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700" w:lineRule="auto"/>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02">
      <w:pPr>
        <w:spacing w:after="200" w:before="700" w:lineRule="auto"/>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03">
      <w:pPr>
        <w:spacing w:after="200" w:before="700" w:lineRule="auto"/>
        <w:jc w:val="center"/>
        <w:rPr>
          <w:rFonts w:ascii="Cambria" w:cs="Cambria" w:eastAsia="Cambria" w:hAnsi="Cambria"/>
          <w:b w:val="1"/>
          <w:bCs w:val="1"/>
          <w:sz w:val="24"/>
          <w:szCs w:val="24"/>
        </w:rPr>
      </w:pPr>
      <w:r w:rsidDel="00000000" w:rsidR="00000000" w:rsidRPr="00000000">
        <w:rPr/>
        <w:drawing>
          <wp:inline distB="0" distT="0" distL="0" distR="0">
            <wp:extent cx="1495425" cy="1409700"/>
            <wp:effectExtent b="0" l="0" r="0" t="0"/>
            <wp:docPr descr="Lambang dan Arti - Universitas Islam Sultan Agung" id="1817617992" name="image1.png"/>
            <a:graphic>
              <a:graphicData uri="http://schemas.openxmlformats.org/drawingml/2006/picture">
                <pic:pic>
                  <pic:nvPicPr>
                    <pic:cNvPr descr="Lambang dan Arti - Universitas Islam Sultan Agung" id="0" name="image1.png"/>
                    <pic:cNvPicPr preferRelativeResize="0"/>
                  </pic:nvPicPr>
                  <pic:blipFill>
                    <a:blip r:embed="rId7"/>
                    <a:srcRect b="0" l="0" r="0" t="0"/>
                    <a:stretch>
                      <a:fillRect/>
                    </a:stretch>
                  </pic:blipFill>
                  <pic:spPr>
                    <a:xfrm>
                      <a:off x="0" y="0"/>
                      <a:ext cx="1495425" cy="14097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00" w:before="700" w:lineRule="auto"/>
        <w:jc w:val="center"/>
        <w:rPr>
          <w:rFonts w:ascii="Cambria" w:cs="Cambria" w:eastAsia="Cambria" w:hAnsi="Cambria"/>
          <w:sz w:val="32"/>
          <w:szCs w:val="32"/>
        </w:rPr>
      </w:pPr>
      <w:r w:rsidDel="00000000" w:rsidR="00000000" w:rsidRPr="00000000">
        <w:rPr>
          <w:rFonts w:ascii="Cambria" w:cs="Cambria" w:eastAsia="Cambria" w:hAnsi="Cambria"/>
          <w:b w:val="1"/>
          <w:bCs w:val="1"/>
          <w:sz w:val="32"/>
          <w:szCs w:val="32"/>
          <w:rtl w:val="0"/>
        </w:rPr>
        <w:t xml:space="preserve">LAPORAN EVALUASI MAHASISWA TERHADAP</w:t>
      </w:r>
      <w:r w:rsidDel="00000000" w:rsidR="00000000" w:rsidRPr="00000000">
        <w:rPr>
          <w:rtl w:val="0"/>
        </w:rPr>
      </w:r>
    </w:p>
    <w:p w:rsidR="00000000" w:rsidDel="00000000" w:rsidP="00000000" w:rsidRDefault="00000000" w:rsidRPr="00000000" w14:paraId="00000005">
      <w:pPr>
        <w:jc w:val="center"/>
        <w:rPr>
          <w:rFonts w:ascii="Cambria" w:cs="Cambria" w:eastAsia="Cambria" w:hAnsi="Cambria"/>
          <w:sz w:val="32"/>
          <w:szCs w:val="32"/>
        </w:rPr>
      </w:pPr>
      <w:r w:rsidDel="00000000" w:rsidR="00000000" w:rsidRPr="00000000">
        <w:rPr>
          <w:rFonts w:ascii="Cambria" w:cs="Cambria" w:eastAsia="Cambria" w:hAnsi="Cambria"/>
          <w:b w:val="1"/>
          <w:bCs w:val="1"/>
          <w:sz w:val="32"/>
          <w:szCs w:val="32"/>
          <w:rtl w:val="0"/>
        </w:rPr>
        <w:t xml:space="preserve">KINERJA PEMBELAJARAN DOSEN</w:t>
      </w:r>
      <w:r w:rsidDel="00000000" w:rsidR="00000000" w:rsidRPr="00000000">
        <w:rPr>
          <w:rtl w:val="0"/>
        </w:rPr>
      </w:r>
    </w:p>
    <w:p w:rsidR="00000000" w:rsidDel="00000000" w:rsidP="00000000" w:rsidRDefault="00000000" w:rsidRPr="00000000" w14:paraId="00000006">
      <w:pPr>
        <w:jc w:val="center"/>
        <w:rPr>
          <w:rFonts w:ascii="Cambria" w:cs="Cambria" w:eastAsia="Cambria" w:hAnsi="Cambria"/>
          <w:sz w:val="32"/>
          <w:szCs w:val="32"/>
        </w:rPr>
      </w:pPr>
      <w:r w:rsidDel="00000000" w:rsidR="00000000" w:rsidRPr="00000000">
        <w:rPr>
          <w:rFonts w:ascii="Cambria" w:cs="Cambria" w:eastAsia="Cambria" w:hAnsi="Cambria"/>
          <w:b w:val="1"/>
          <w:bCs w:val="1"/>
          <w:sz w:val="32"/>
          <w:szCs w:val="32"/>
          <w:rtl w:val="0"/>
        </w:rPr>
        <w:t xml:space="preserve">SEMESTER GANJIL TAHUN AKADEMIK 2025/2026</w:t>
      </w:r>
      <w:r w:rsidDel="00000000" w:rsidR="00000000" w:rsidRPr="00000000">
        <w:rPr>
          <w:rtl w:val="0"/>
        </w:rPr>
      </w:r>
    </w:p>
    <w:p w:rsidR="00000000" w:rsidDel="00000000" w:rsidP="00000000" w:rsidRDefault="00000000" w:rsidRPr="00000000" w14:paraId="00000007">
      <w:pPr>
        <w:spacing w:before="400" w:lineRule="auto"/>
        <w:jc w:val="center"/>
        <w:rPr>
          <w:rFonts w:ascii="Cambria" w:cs="Cambria" w:eastAsia="Cambria" w:hAnsi="Cambria"/>
          <w:b w:val="1"/>
          <w:bCs w:val="1"/>
          <w:sz w:val="32"/>
          <w:szCs w:val="32"/>
        </w:rPr>
      </w:pPr>
      <w:r w:rsidDel="00000000" w:rsidR="00000000" w:rsidRPr="00000000">
        <w:rPr>
          <w:rtl w:val="0"/>
        </w:rPr>
      </w:r>
    </w:p>
    <w:p w:rsidR="00000000" w:rsidDel="00000000" w:rsidP="00000000" w:rsidRDefault="00000000" w:rsidRPr="00000000" w14:paraId="00000008">
      <w:pPr>
        <w:spacing w:before="400" w:lineRule="auto"/>
        <w:jc w:val="center"/>
        <w:rPr>
          <w:rFonts w:ascii="Cambria" w:cs="Cambria" w:eastAsia="Cambria" w:hAnsi="Cambria"/>
          <w:sz w:val="32"/>
          <w:szCs w:val="32"/>
        </w:rPr>
      </w:pPr>
      <w:r w:rsidDel="00000000" w:rsidR="00000000" w:rsidRPr="00000000">
        <w:rPr>
          <w:rFonts w:ascii="Cambria" w:cs="Cambria" w:eastAsia="Cambria" w:hAnsi="Cambria"/>
          <w:b w:val="1"/>
          <w:bCs w:val="1"/>
          <w:sz w:val="32"/>
          <w:szCs w:val="32"/>
          <w:rtl w:val="0"/>
        </w:rPr>
        <w:t xml:space="preserve">Program Studi Magister Pendidikan Matematika</w:t>
      </w:r>
      <w:r w:rsidDel="00000000" w:rsidR="00000000" w:rsidRPr="00000000">
        <w:rPr>
          <w:rtl w:val="0"/>
        </w:rPr>
      </w:r>
    </w:p>
    <w:p w:rsidR="00000000" w:rsidDel="00000000" w:rsidP="00000000" w:rsidRDefault="00000000" w:rsidRPr="00000000" w14:paraId="00000009">
      <w:pPr>
        <w:jc w:val="center"/>
        <w:rPr>
          <w:rFonts w:ascii="Cambria" w:cs="Cambria" w:eastAsia="Cambria" w:hAnsi="Cambria"/>
          <w:sz w:val="32"/>
          <w:szCs w:val="32"/>
        </w:rPr>
      </w:pPr>
      <w:r w:rsidDel="00000000" w:rsidR="00000000" w:rsidRPr="00000000">
        <w:rPr>
          <w:rFonts w:ascii="Cambria" w:cs="Cambria" w:eastAsia="Cambria" w:hAnsi="Cambria"/>
          <w:b w:val="1"/>
          <w:bCs w:val="1"/>
          <w:sz w:val="32"/>
          <w:szCs w:val="32"/>
          <w:rtl w:val="0"/>
        </w:rPr>
        <w:t xml:space="preserve">Universitas Islam Sultan Agung (UNISSULA) Semarang</w:t>
      </w:r>
      <w:r w:rsidDel="00000000" w:rsidR="00000000" w:rsidRPr="00000000">
        <w:rPr>
          <w:rtl w:val="0"/>
        </w:rPr>
      </w:r>
    </w:p>
    <w:p w:rsidR="00000000" w:rsidDel="00000000" w:rsidP="00000000" w:rsidRDefault="00000000" w:rsidRPr="00000000" w14:paraId="0000000A">
      <w:pPr>
        <w:spacing w:before="300" w:lineRule="auto"/>
        <w:jc w:val="center"/>
        <w:rPr>
          <w:rFonts w:ascii="Cambria" w:cs="Cambria" w:eastAsia="Cambria" w:hAnsi="Cambria"/>
          <w:sz w:val="32"/>
          <w:szCs w:val="32"/>
        </w:rPr>
        <w:sectPr>
          <w:pgSz w:h="16838" w:w="11906" w:orient="portrait"/>
          <w:pgMar w:bottom="1440" w:top="1440" w:left="1440" w:right="1440" w:header="708" w:footer="708"/>
          <w:pgNumType w:start="1"/>
        </w:sectPr>
      </w:pPr>
      <w:r w:rsidDel="00000000" w:rsidR="00000000" w:rsidRPr="00000000">
        <w:rPr>
          <w:rFonts w:ascii="Cambria" w:cs="Cambria" w:eastAsia="Cambria" w:hAnsi="Cambria"/>
          <w:i w:val="1"/>
          <w:iCs w:val="1"/>
          <w:sz w:val="32"/>
          <w:szCs w:val="32"/>
          <w:rtl w:val="0"/>
        </w:rPr>
        <w:t xml:space="preserve">"Bismillah Membangun Generasi Khaira Ummah"</w:t>
      </w:r>
      <w:r w:rsidDel="00000000" w:rsidR="00000000" w:rsidRPr="00000000">
        <w:rPr>
          <w:rtl w:val="0"/>
        </w:rPr>
      </w:r>
    </w:p>
    <w:p w:rsidR="00000000" w:rsidDel="00000000" w:rsidP="00000000" w:rsidRDefault="00000000" w:rsidRPr="00000000" w14:paraId="0000000B">
      <w:pPr>
        <w:pStyle w:val="Heading1"/>
        <w:spacing w:after="200" w:before="300" w:lineRule="auto"/>
        <w:jc w:val="center"/>
        <w:rPr>
          <w:rFonts w:ascii="Cambria" w:cs="Cambria" w:eastAsia="Cambria" w:hAnsi="Cambria"/>
          <w:sz w:val="24"/>
          <w:szCs w:val="24"/>
        </w:rPr>
      </w:pPr>
      <w:r w:rsidDel="00000000" w:rsidR="00000000" w:rsidRPr="00000000">
        <w:rPr>
          <w:rFonts w:ascii="Cambria" w:cs="Cambria" w:eastAsia="Cambria" w:hAnsi="Cambria"/>
          <w:b w:val="1"/>
          <w:bCs w:val="1"/>
          <w:color w:val="1f6f3e"/>
          <w:sz w:val="24"/>
          <w:szCs w:val="24"/>
          <w:rtl w:val="0"/>
        </w:rPr>
        <w:t xml:space="preserve">KATA PENGANTAR</w:t>
      </w:r>
      <w:r w:rsidDel="00000000" w:rsidR="00000000" w:rsidRPr="00000000">
        <w:rPr>
          <w:rtl w:val="0"/>
        </w:rPr>
      </w:r>
    </w:p>
    <w:p w:rsidR="00000000" w:rsidDel="00000000" w:rsidP="00000000" w:rsidRDefault="00000000" w:rsidRPr="00000000" w14:paraId="0000000C">
      <w:pPr>
        <w:spacing w:after="16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Assalamu'alaikum warahmatullahi wabarakatuh.</w:t>
      </w:r>
    </w:p>
    <w:p w:rsidR="00000000" w:rsidDel="00000000" w:rsidP="00000000" w:rsidRDefault="00000000" w:rsidRPr="00000000" w14:paraId="0000000D">
      <w:pPr>
        <w:spacing w:after="16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Puji syukur kehadirat Allah SWT atas rahmat dan karunia-Nya sehingga Laporan Evaluasi Mahasiswa terhadap Kinerja Pembelajaran Dosen Program Studi Magister Pendidikan Matematika, Universitas Islam Sultan Agung (UNISSULA), Semester Ganjil Tahun Akademik 2025/2026 dapat diselesaikan. Laporan ini disusun sebagai wujud komitmen penjaminan mutu pembelajaran yang selaras dengan filosofi besar UNISSULA, yaitu "Bismillah Membangun Generasi Khaira Ummah", sehingga penilaian tidak hanya mencakup aspek akademik-pedagogik, tetapi juga penguatan nilai-nilai keislaman melalui Budaya Akademik Islami (BudAI).</w:t>
      </w:r>
    </w:p>
    <w:p w:rsidR="00000000" w:rsidDel="00000000" w:rsidP="00000000" w:rsidRDefault="00000000" w:rsidRPr="00000000" w14:paraId="0000000E">
      <w:pPr>
        <w:spacing w:after="160" w:lineRule="auto"/>
        <w:jc w:val="both"/>
        <w:rPr>
          <w:rFonts w:ascii="Cambria" w:cs="Cambria" w:eastAsia="Cambria" w:hAnsi="Cambria"/>
          <w:sz w:val="24"/>
          <w:szCs w:val="24"/>
        </w:rPr>
        <w:sectPr>
          <w:headerReference r:id="rId8" w:type="default"/>
          <w:footerReference r:id="rId9" w:type="default"/>
          <w:type w:val="nextPage"/>
          <w:pgSz w:h="16838" w:w="11906" w:orient="portrait"/>
          <w:pgMar w:bottom="1440" w:top="1440" w:left="1440" w:right="1440" w:header="708" w:footer="708"/>
        </w:sectPr>
      </w:pPr>
      <w:r w:rsidDel="00000000" w:rsidR="00000000" w:rsidRPr="00000000">
        <w:rPr>
          <w:rFonts w:ascii="Cambria" w:cs="Cambria" w:eastAsia="Cambria" w:hAnsi="Cambria"/>
          <w:sz w:val="24"/>
          <w:szCs w:val="24"/>
          <w:rtl w:val="0"/>
        </w:rPr>
        <w:t xml:space="preserve">Kami mengucapkan terima kasih kepada seluruh mahasiswa yang telah berpartisipasi mengisi kuesioner evaluasi, serta pihak Program Studi, Fakultas, dan Lembaga Penjaminan Mutu UNISSULA atas dukungan dalam proses evaluasi ini. Semoga laporan ini dapat ditindaklanjuti guna peningkatan mutu pembelajaran menuju terwujudnya generasi khaira ummah.</w:t>
      </w:r>
    </w:p>
    <w:p w:rsidR="00000000" w:rsidDel="00000000" w:rsidP="00000000" w:rsidRDefault="00000000" w:rsidRPr="00000000" w14:paraId="0000000F">
      <w:pPr>
        <w:pStyle w:val="Heading1"/>
        <w:spacing w:after="200" w:before="300" w:lineRule="auto"/>
        <w:jc w:val="center"/>
        <w:rPr>
          <w:rFonts w:ascii="Cambria" w:cs="Cambria" w:eastAsia="Cambria" w:hAnsi="Cambria"/>
          <w:sz w:val="24"/>
          <w:szCs w:val="24"/>
        </w:rPr>
      </w:pPr>
      <w:r w:rsidDel="00000000" w:rsidR="00000000" w:rsidRPr="00000000">
        <w:rPr>
          <w:rFonts w:ascii="Cambria" w:cs="Cambria" w:eastAsia="Cambria" w:hAnsi="Cambria"/>
          <w:b w:val="1"/>
          <w:bCs w:val="1"/>
          <w:color w:val="1f6f3e"/>
          <w:sz w:val="24"/>
          <w:szCs w:val="24"/>
          <w:rtl w:val="0"/>
        </w:rPr>
        <w:t xml:space="preserve">BAB I PENDAHULUAN</w:t>
      </w:r>
      <w:r w:rsidDel="00000000" w:rsidR="00000000" w:rsidRPr="00000000">
        <w:rPr>
          <w:rtl w:val="0"/>
        </w:rPr>
      </w:r>
    </w:p>
    <w:p w:rsidR="00000000" w:rsidDel="00000000" w:rsidP="00000000" w:rsidRDefault="00000000" w:rsidRPr="00000000" w14:paraId="00000010">
      <w:pPr>
        <w:pStyle w:val="Heading2"/>
        <w:spacing w:after="16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1.1 Latar Belakang</w:t>
      </w:r>
      <w:r w:rsidDel="00000000" w:rsidR="00000000" w:rsidRPr="00000000">
        <w:rPr>
          <w:rtl w:val="0"/>
        </w:rPr>
      </w:r>
    </w:p>
    <w:p w:rsidR="00000000" w:rsidDel="00000000" w:rsidP="00000000" w:rsidRDefault="00000000" w:rsidRPr="00000000" w14:paraId="00000011">
      <w:pPr>
        <w:spacing w:after="160" w:lineRule="auto"/>
        <w:ind w:firstLine="72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Berdasarkan Undang-Undang No. 14 Tahun 2005, salah satu tugas dosen dalam bidang pendidikan menuntut empat kompetensi, yaitu pedagogik, profesional, kepribadian, dan sosial. Berdasarkan Permendikbud No. 3 Tahun 2020, dosen merupakan pendidik profesional dan ilmuwan dengan tugas utama mentransformasikan, mengembangkan, dan menyebarluaskan ilmu pengetahuan dan teknologi melalui pendidikan, penelitian, dan pengabdian kepada masyarakat. Proses pembelajaran mengacu pada karakteristik interaktif, holistik, integratif, saintifik, kontekstual, efektif, kolaboratif, berpusat pada mahasiswa, dan tematik.</w:t>
      </w:r>
    </w:p>
    <w:p w:rsidR="00000000" w:rsidDel="00000000" w:rsidP="00000000" w:rsidRDefault="00000000" w:rsidRPr="00000000" w14:paraId="00000012">
      <w:pPr>
        <w:spacing w:after="160" w:lineRule="auto"/>
        <w:ind w:firstLine="72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Sebagai universitas Islam, UNISSULA menempatkan filosofi "Bismillah Membangun Generasi Khaira Ummah" yang terinspirasi dari QS. Ali Imran ayat 110 tentang umat terbaik yang menyuruh kepada kebaikan, mencegah kemungkaran, dan beriman kepada Allah sebagai haluan besar penyelenggaraan pendidikan. Filosofi ini diwujudkan melalui strategi pendidikan Budaya Akademik Islami (BudAI), yang memadukan penguatan ruhiyah (akidah, ibadah, dan akhlak) dengan penguatan ilmu pengetahuan dan teknologi (IPTEK) secara seimbang. Oleh karena itu, evaluasi kinerja pembelajaran dosen di lingkungan UNISSULA turut mempertimbangkan sejauh mana proses pembelajaran menanamkan nilai-nilai keislaman dan semangat khaira ummah kepada mahasiswa.</w:t>
      </w:r>
    </w:p>
    <w:p w:rsidR="00000000" w:rsidDel="00000000" w:rsidP="00000000" w:rsidRDefault="00000000" w:rsidRPr="00000000" w14:paraId="00000013">
      <w:pPr>
        <w:pStyle w:val="Heading2"/>
        <w:spacing w:after="16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1.2 Tujuan Evaluasi</w:t>
      </w:r>
      <w:r w:rsidDel="00000000" w:rsidR="00000000" w:rsidRPr="00000000">
        <w:rPr>
          <w:rtl w:val="0"/>
        </w:rPr>
      </w:r>
    </w:p>
    <w:p w:rsidR="00000000" w:rsidDel="00000000" w:rsidP="00000000" w:rsidRDefault="00000000" w:rsidRPr="00000000" w14:paraId="00000014">
      <w:pPr>
        <w:spacing w:after="16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Evaluasi ini bertujuan untuk:</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360" w:right="0" w:hanging="36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Menyusun laporan penilaian mahasiswa terhadap kinerja pembelajaran dosen pada Program Studi Magister Pendidikan Matematika UNISSULA.</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360" w:right="0" w:hanging="36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Memetakan capaian kompetensi pedagogik, profesional, kepribadian, dan sosial dosen dalam proses pembelajaran.</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360" w:right="0" w:hanging="36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Mengukur sejauh mana proses pembelajaran mengintegrasikan nilai-nilai keislaman dan semangat membangun generasi khaira ummah sesuai Budaya Akademik Islami (BudAI).</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360" w:right="0" w:hanging="36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Menjadi dasar tindak lanjut peningkatan mutu pembelajaran program studi secara berkelanjutan.</w:t>
      </w:r>
    </w:p>
    <w:p w:rsidR="00000000" w:rsidDel="00000000" w:rsidP="00000000" w:rsidRDefault="00000000" w:rsidRPr="00000000" w14:paraId="00000019">
      <w:pPr>
        <w:pStyle w:val="Heading2"/>
        <w:spacing w:after="16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1.3 Indikator</w:t>
      </w:r>
      <w:r w:rsidDel="00000000" w:rsidR="00000000" w:rsidRPr="00000000">
        <w:rPr>
          <w:rtl w:val="0"/>
        </w:rPr>
      </w:r>
    </w:p>
    <w:p w:rsidR="00000000" w:rsidDel="00000000" w:rsidP="00000000" w:rsidRDefault="00000000" w:rsidRPr="00000000" w14:paraId="0000001A">
      <w:pPr>
        <w:spacing w:after="16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Instrumen evaluasi disusun berdasarkan lima kelompok indikator, yaitu kompetensi pedagogik, profesional, kepribadian, sosial, serta nilai-nilai keislaman dan khaira ummah, sebagaimana dirinci pada Bab II.</w:t>
      </w:r>
    </w:p>
    <w:p w:rsidR="00000000" w:rsidDel="00000000" w:rsidP="00000000" w:rsidRDefault="00000000" w:rsidRPr="00000000" w14:paraId="0000001B">
      <w:pPr>
        <w:pStyle w:val="Heading2"/>
        <w:spacing w:after="16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1.4 Responden</w:t>
      </w:r>
      <w:r w:rsidDel="00000000" w:rsidR="00000000" w:rsidRPr="00000000">
        <w:rPr>
          <w:rtl w:val="0"/>
        </w:rPr>
      </w:r>
    </w:p>
    <w:p w:rsidR="00000000" w:rsidDel="00000000" w:rsidP="00000000" w:rsidRDefault="00000000" w:rsidRPr="00000000" w14:paraId="0000001C">
      <w:pPr>
        <w:spacing w:after="160" w:lineRule="auto"/>
        <w:ind w:firstLine="72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Responden evaluasi adalah seluruh mahasiswa aktif Program Studi Magister Pendidikan Matematika UNISSULA yang mengikuti perkuliahan pada Semester Ganjil dan Genap Tahun Akademik 2025/2026, berjumlah 24 mahasiswa. Hasil evaluasi disajikan secara agregat (rata-rata dan distribusi kategori) tanpa menampilkan skor per individu mahasiswa maupun per dosen secara terpisah, untuk menjaga kerahasiaan responden dan objektivitas laporan.</w:t>
      </w:r>
    </w:p>
    <w:p w:rsidR="00000000" w:rsidDel="00000000" w:rsidP="00000000" w:rsidRDefault="00000000" w:rsidRPr="00000000" w14:paraId="0000001D">
      <w:pPr>
        <w:pStyle w:val="Heading2"/>
        <w:spacing w:after="16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1.5 Media Evaluasi</w:t>
      </w:r>
      <w:r w:rsidDel="00000000" w:rsidR="00000000" w:rsidRPr="00000000">
        <w:rPr>
          <w:rtl w:val="0"/>
        </w:rPr>
      </w:r>
    </w:p>
    <w:p w:rsidR="00000000" w:rsidDel="00000000" w:rsidP="00000000" w:rsidRDefault="00000000" w:rsidRPr="00000000" w14:paraId="0000001E">
      <w:pPr>
        <w:spacing w:after="160" w:lineRule="auto"/>
        <w:ind w:firstLine="72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Evaluasi dilaksanakan secara daring melalui sistem informasi akademik UNISSULA menggunakan akun masing-masing mahasiswa.</w:t>
      </w:r>
    </w:p>
    <w:p w:rsidR="00000000" w:rsidDel="00000000" w:rsidP="00000000" w:rsidRDefault="00000000" w:rsidRPr="00000000" w14:paraId="0000001F">
      <w:pPr>
        <w:pStyle w:val="Heading2"/>
        <w:spacing w:after="16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1.6 Teknik Pengukuran</w:t>
      </w:r>
      <w:r w:rsidDel="00000000" w:rsidR="00000000" w:rsidRPr="00000000">
        <w:rPr>
          <w:rtl w:val="0"/>
        </w:rPr>
      </w:r>
    </w:p>
    <w:p w:rsidR="00000000" w:rsidDel="00000000" w:rsidP="00000000" w:rsidRDefault="00000000" w:rsidRPr="00000000" w14:paraId="00000020">
      <w:pPr>
        <w:spacing w:after="16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Pengukuran menggunakan skala Likert 1-5 dengan deskripsi: </w:t>
      </w:r>
    </w:p>
    <w:p w:rsidR="00000000" w:rsidDel="00000000" w:rsidP="00000000" w:rsidRDefault="00000000" w:rsidRPr="00000000" w14:paraId="00000021">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 = Sangat Kurang, </w:t>
      </w:r>
    </w:p>
    <w:p w:rsidR="00000000" w:rsidDel="00000000" w:rsidP="00000000" w:rsidRDefault="00000000" w:rsidRPr="00000000" w14:paraId="00000022">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 = Kurang, </w:t>
      </w:r>
    </w:p>
    <w:p w:rsidR="00000000" w:rsidDel="00000000" w:rsidP="00000000" w:rsidRDefault="00000000" w:rsidRPr="00000000" w14:paraId="00000023">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 = Cukup Baik,</w:t>
      </w:r>
    </w:p>
    <w:p w:rsidR="00000000" w:rsidDel="00000000" w:rsidP="00000000" w:rsidRDefault="00000000" w:rsidRPr="00000000" w14:paraId="00000024">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 = Baik, </w:t>
      </w:r>
    </w:p>
    <w:p w:rsidR="00000000" w:rsidDel="00000000" w:rsidP="00000000" w:rsidRDefault="00000000" w:rsidRPr="00000000" w14:paraId="00000025">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5 = Sangat Baik. </w:t>
      </w:r>
    </w:p>
    <w:p w:rsidR="00000000" w:rsidDel="00000000" w:rsidP="00000000" w:rsidRDefault="00000000" w:rsidRPr="00000000" w14:paraId="00000026">
      <w:pPr>
        <w:spacing w:after="16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Indeks kinerja pembelajaran dihitung dengan rumus rata-rata (X̄ = Σx / n), kemudian dikategorikan sebagai berikut:</w:t>
      </w:r>
    </w:p>
    <w:tbl>
      <w:tblPr>
        <w:tblStyle w:val="Table1"/>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00"/>
        <w:gridCol w:w="4500"/>
        <w:tblGridChange w:id="0">
          <w:tblGrid>
            <w:gridCol w:w="4500"/>
            <w:gridCol w:w="4500"/>
          </w:tblGrid>
        </w:tblGridChange>
      </w:tblGrid>
      <w:tr>
        <w:trPr>
          <w:cantSplit w:val="0"/>
          <w:tblHeader w:val="0"/>
        </w:trPr>
        <w:tc>
          <w:tcPr>
            <w:shd w:fill="e8f5e9" w:val="clear"/>
            <w:tcMar>
              <w:top w:w="80.0" w:type="dxa"/>
              <w:left w:w="100.0" w:type="dxa"/>
              <w:bottom w:w="80.0" w:type="dxa"/>
              <w:right w:w="100.0" w:type="dxa"/>
            </w:tcMar>
            <w:vAlign w:val="center"/>
          </w:tcPr>
          <w:p w:rsidR="00000000" w:rsidDel="00000000" w:rsidP="00000000" w:rsidRDefault="00000000" w:rsidRPr="00000000" w14:paraId="00000027">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Rentang Skor</w:t>
            </w:r>
            <w:r w:rsidDel="00000000" w:rsidR="00000000" w:rsidRPr="00000000">
              <w:rPr>
                <w:rtl w:val="0"/>
              </w:rPr>
            </w:r>
          </w:p>
        </w:tc>
        <w:tc>
          <w:tcPr>
            <w:shd w:fill="e8f5e9" w:val="clear"/>
            <w:tcMar>
              <w:top w:w="80.0" w:type="dxa"/>
              <w:left w:w="100.0" w:type="dxa"/>
              <w:bottom w:w="80.0" w:type="dxa"/>
              <w:right w:w="100.0" w:type="dxa"/>
            </w:tcMar>
            <w:vAlign w:val="center"/>
          </w:tcPr>
          <w:p w:rsidR="00000000" w:rsidDel="00000000" w:rsidP="00000000" w:rsidRDefault="00000000" w:rsidRPr="00000000" w14:paraId="00000028">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Kategori</w:t>
            </w:r>
            <w:r w:rsidDel="00000000" w:rsidR="00000000" w:rsidRPr="00000000">
              <w:rPr>
                <w:rtl w:val="0"/>
              </w:rPr>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29">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1,00 ≤ X̄ ≤ 2,00</w:t>
            </w:r>
          </w:p>
        </w:tc>
        <w:tc>
          <w:tcPr>
            <w:tcMar>
              <w:top w:w="80.0" w:type="dxa"/>
              <w:left w:w="100.0" w:type="dxa"/>
              <w:bottom w:w="80.0" w:type="dxa"/>
              <w:right w:w="100.0" w:type="dxa"/>
            </w:tcMar>
            <w:vAlign w:val="center"/>
          </w:tcPr>
          <w:p w:rsidR="00000000" w:rsidDel="00000000" w:rsidP="00000000" w:rsidRDefault="00000000" w:rsidRPr="00000000" w14:paraId="0000002A">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Sangat Kurang</w:t>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2B">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2,01 ≤ X̄ ≤ 3,00</w:t>
            </w:r>
          </w:p>
        </w:tc>
        <w:tc>
          <w:tcPr>
            <w:tcMar>
              <w:top w:w="80.0" w:type="dxa"/>
              <w:left w:w="100.0" w:type="dxa"/>
              <w:bottom w:w="80.0" w:type="dxa"/>
              <w:right w:w="100.0" w:type="dxa"/>
            </w:tcMar>
            <w:vAlign w:val="center"/>
          </w:tcPr>
          <w:p w:rsidR="00000000" w:rsidDel="00000000" w:rsidP="00000000" w:rsidRDefault="00000000" w:rsidRPr="00000000" w14:paraId="0000002C">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Kurang Baik</w:t>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2D">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3,01 ≤ X̄ ≤ 4,00</w:t>
            </w:r>
          </w:p>
        </w:tc>
        <w:tc>
          <w:tcPr>
            <w:tcMar>
              <w:top w:w="80.0" w:type="dxa"/>
              <w:left w:w="100.0" w:type="dxa"/>
              <w:bottom w:w="80.0" w:type="dxa"/>
              <w:right w:w="100.0" w:type="dxa"/>
            </w:tcMar>
            <w:vAlign w:val="center"/>
          </w:tcPr>
          <w:p w:rsidR="00000000" w:rsidDel="00000000" w:rsidP="00000000" w:rsidRDefault="00000000" w:rsidRPr="00000000" w14:paraId="0000002E">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Baik</w:t>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2F">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4,01 ≤ X̄ ≤ 5,00</w:t>
            </w:r>
          </w:p>
        </w:tc>
        <w:tc>
          <w:tcPr>
            <w:tcMar>
              <w:top w:w="80.0" w:type="dxa"/>
              <w:left w:w="100.0" w:type="dxa"/>
              <w:bottom w:w="80.0" w:type="dxa"/>
              <w:right w:w="100.0" w:type="dxa"/>
            </w:tcMar>
            <w:vAlign w:val="center"/>
          </w:tcPr>
          <w:p w:rsidR="00000000" w:rsidDel="00000000" w:rsidP="00000000" w:rsidRDefault="00000000" w:rsidRPr="00000000" w14:paraId="00000030">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Sangat Baik</w:t>
            </w:r>
          </w:p>
        </w:tc>
      </w:tr>
    </w:tbl>
    <w:p w:rsidR="00000000" w:rsidDel="00000000" w:rsidP="00000000" w:rsidRDefault="00000000" w:rsidRPr="00000000" w14:paraId="00000031">
      <w:pPr>
        <w:pStyle w:val="Heading1"/>
        <w:spacing w:after="200" w:before="300" w:lineRule="auto"/>
        <w:rPr>
          <w:rFonts w:ascii="Cambria" w:cs="Cambria" w:eastAsia="Cambria" w:hAnsi="Cambria"/>
          <w:b w:val="1"/>
          <w:bCs w:val="1"/>
          <w:color w:val="1f6f3e"/>
          <w:sz w:val="24"/>
          <w:szCs w:val="24"/>
        </w:rPr>
        <w:sectPr>
          <w:type w:val="nextPage"/>
          <w:pgSz w:h="16838" w:w="11906" w:orient="portrait"/>
          <w:pgMar w:bottom="1440" w:top="1440" w:left="1440" w:right="1440" w:header="708" w:footer="708"/>
        </w:sectPr>
      </w:pPr>
      <w:r w:rsidDel="00000000" w:rsidR="00000000" w:rsidRPr="00000000">
        <w:rPr>
          <w:rtl w:val="0"/>
        </w:rPr>
      </w:r>
    </w:p>
    <w:p w:rsidR="00000000" w:rsidDel="00000000" w:rsidP="00000000" w:rsidRDefault="00000000" w:rsidRPr="00000000" w14:paraId="00000032">
      <w:pPr>
        <w:pStyle w:val="Heading1"/>
        <w:spacing w:after="200" w:before="300" w:lineRule="auto"/>
        <w:jc w:val="center"/>
        <w:rPr>
          <w:rFonts w:ascii="Cambria" w:cs="Cambria" w:eastAsia="Cambria" w:hAnsi="Cambria"/>
          <w:sz w:val="24"/>
          <w:szCs w:val="24"/>
        </w:rPr>
      </w:pPr>
      <w:r w:rsidDel="00000000" w:rsidR="00000000" w:rsidRPr="00000000">
        <w:rPr>
          <w:rFonts w:ascii="Cambria" w:cs="Cambria" w:eastAsia="Cambria" w:hAnsi="Cambria"/>
          <w:b w:val="1"/>
          <w:bCs w:val="1"/>
          <w:color w:val="1f6f3e"/>
          <w:sz w:val="24"/>
          <w:szCs w:val="24"/>
          <w:rtl w:val="0"/>
        </w:rPr>
        <w:t xml:space="preserve">BAB II MEKANISME DAN HASIL EVALUASI</w:t>
      </w:r>
      <w:r w:rsidDel="00000000" w:rsidR="00000000" w:rsidRPr="00000000">
        <w:rPr>
          <w:rtl w:val="0"/>
        </w:rPr>
      </w:r>
    </w:p>
    <w:p w:rsidR="00000000" w:rsidDel="00000000" w:rsidP="00000000" w:rsidRDefault="00000000" w:rsidRPr="00000000" w14:paraId="00000033">
      <w:pPr>
        <w:pStyle w:val="Heading2"/>
        <w:spacing w:after="16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2.1 Partisipasi dan Distribusi Responden</w:t>
      </w:r>
      <w:r w:rsidDel="00000000" w:rsidR="00000000" w:rsidRPr="00000000">
        <w:rPr>
          <w:rtl w:val="0"/>
        </w:rPr>
      </w:r>
    </w:p>
    <w:p w:rsidR="00000000" w:rsidDel="00000000" w:rsidP="00000000" w:rsidRDefault="00000000" w:rsidRPr="00000000" w14:paraId="00000034">
      <w:pPr>
        <w:spacing w:after="160" w:lineRule="auto"/>
        <w:ind w:firstLine="72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Sebanyak 24 mahasiswa (100% dari populasi terdaftar) berpartisipasi mengisi instrumen evaluasi. Distribusi hasil penilaian berdasarkan kategori indeks kinerja pembelajaran disajikan pada tabel berikut (data contoh, tanpa identitas atau skor individu):</w:t>
      </w:r>
    </w:p>
    <w:tbl>
      <w:tblPr>
        <w:tblStyle w:val="Table2"/>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00"/>
        <w:gridCol w:w="2250"/>
        <w:gridCol w:w="2250"/>
        <w:tblGridChange w:id="0">
          <w:tblGrid>
            <w:gridCol w:w="4500"/>
            <w:gridCol w:w="2250"/>
            <w:gridCol w:w="2250"/>
          </w:tblGrid>
        </w:tblGridChange>
      </w:tblGrid>
      <w:tr>
        <w:trPr>
          <w:cantSplit w:val="0"/>
          <w:tblHeader w:val="0"/>
        </w:trPr>
        <w:tc>
          <w:tcPr>
            <w:shd w:fill="e8f5e9" w:val="clear"/>
            <w:tcMar>
              <w:top w:w="80.0" w:type="dxa"/>
              <w:left w:w="100.0" w:type="dxa"/>
              <w:bottom w:w="80.0" w:type="dxa"/>
              <w:right w:w="100.0" w:type="dxa"/>
            </w:tcMar>
            <w:vAlign w:val="center"/>
          </w:tcPr>
          <w:p w:rsidR="00000000" w:rsidDel="00000000" w:rsidP="00000000" w:rsidRDefault="00000000" w:rsidRPr="00000000" w14:paraId="00000035">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Kategori</w:t>
            </w:r>
            <w:r w:rsidDel="00000000" w:rsidR="00000000" w:rsidRPr="00000000">
              <w:rPr>
                <w:rtl w:val="0"/>
              </w:rPr>
            </w:r>
          </w:p>
        </w:tc>
        <w:tc>
          <w:tcPr>
            <w:shd w:fill="e8f5e9" w:val="clear"/>
            <w:tcMar>
              <w:top w:w="80.0" w:type="dxa"/>
              <w:left w:w="100.0" w:type="dxa"/>
              <w:bottom w:w="80.0" w:type="dxa"/>
              <w:right w:w="100.0" w:type="dxa"/>
            </w:tcMar>
            <w:vAlign w:val="center"/>
          </w:tcPr>
          <w:p w:rsidR="00000000" w:rsidDel="00000000" w:rsidP="00000000" w:rsidRDefault="00000000" w:rsidRPr="00000000" w14:paraId="00000036">
            <w:pPr>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Jumlah Mahasiswa</w:t>
            </w:r>
            <w:r w:rsidDel="00000000" w:rsidR="00000000" w:rsidRPr="00000000">
              <w:rPr>
                <w:rtl w:val="0"/>
              </w:rPr>
            </w:r>
          </w:p>
        </w:tc>
        <w:tc>
          <w:tcPr>
            <w:shd w:fill="e8f5e9" w:val="clear"/>
            <w:tcMar>
              <w:top w:w="80.0" w:type="dxa"/>
              <w:left w:w="100.0" w:type="dxa"/>
              <w:bottom w:w="80.0" w:type="dxa"/>
              <w:right w:w="100.0" w:type="dxa"/>
            </w:tcMar>
            <w:vAlign w:val="center"/>
          </w:tcPr>
          <w:p w:rsidR="00000000" w:rsidDel="00000000" w:rsidP="00000000" w:rsidRDefault="00000000" w:rsidRPr="00000000" w14:paraId="00000037">
            <w:pPr>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Persentase</w:t>
            </w:r>
            <w:r w:rsidDel="00000000" w:rsidR="00000000" w:rsidRPr="00000000">
              <w:rPr>
                <w:rtl w:val="0"/>
              </w:rPr>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38">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Sangat Baik (4,01 - 5,00)</w:t>
            </w:r>
          </w:p>
        </w:tc>
        <w:tc>
          <w:tcPr>
            <w:tcMar>
              <w:top w:w="80.0" w:type="dxa"/>
              <w:left w:w="100.0" w:type="dxa"/>
              <w:bottom w:w="80.0" w:type="dxa"/>
              <w:right w:w="100.0" w:type="dxa"/>
            </w:tcMar>
            <w:vAlign w:val="center"/>
          </w:tcPr>
          <w:p w:rsidR="00000000" w:rsidDel="00000000" w:rsidP="00000000" w:rsidRDefault="00000000" w:rsidRPr="00000000" w14:paraId="00000039">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24</w:t>
            </w:r>
          </w:p>
        </w:tc>
        <w:tc>
          <w:tcPr>
            <w:tcMar>
              <w:top w:w="80.0" w:type="dxa"/>
              <w:left w:w="100.0" w:type="dxa"/>
              <w:bottom w:w="80.0" w:type="dxa"/>
              <w:right w:w="100.0" w:type="dxa"/>
            </w:tcMar>
            <w:vAlign w:val="center"/>
          </w:tcPr>
          <w:p w:rsidR="00000000" w:rsidDel="00000000" w:rsidP="00000000" w:rsidRDefault="00000000" w:rsidRPr="00000000" w14:paraId="0000003A">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100.0%</w:t>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3B">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Baik (3,01 - 4,00)</w:t>
            </w:r>
          </w:p>
        </w:tc>
        <w:tc>
          <w:tcPr>
            <w:tcMar>
              <w:top w:w="80.0" w:type="dxa"/>
              <w:left w:w="100.0" w:type="dxa"/>
              <w:bottom w:w="80.0" w:type="dxa"/>
              <w:right w:w="100.0" w:type="dxa"/>
            </w:tcMar>
            <w:vAlign w:val="center"/>
          </w:tcPr>
          <w:p w:rsidR="00000000" w:rsidDel="00000000" w:rsidP="00000000" w:rsidRDefault="00000000" w:rsidRPr="00000000" w14:paraId="0000003C">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0</w:t>
            </w:r>
          </w:p>
        </w:tc>
        <w:tc>
          <w:tcPr>
            <w:tcMar>
              <w:top w:w="80.0" w:type="dxa"/>
              <w:left w:w="100.0" w:type="dxa"/>
              <w:bottom w:w="80.0" w:type="dxa"/>
              <w:right w:w="100.0" w:type="dxa"/>
            </w:tcMar>
            <w:vAlign w:val="center"/>
          </w:tcPr>
          <w:p w:rsidR="00000000" w:rsidDel="00000000" w:rsidP="00000000" w:rsidRDefault="00000000" w:rsidRPr="00000000" w14:paraId="0000003D">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0.0%</w:t>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3E">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Kurang Baik (2,01 - 3,00)</w:t>
            </w:r>
          </w:p>
        </w:tc>
        <w:tc>
          <w:tcPr>
            <w:tcMar>
              <w:top w:w="80.0" w:type="dxa"/>
              <w:left w:w="100.0" w:type="dxa"/>
              <w:bottom w:w="80.0" w:type="dxa"/>
              <w:right w:w="100.0" w:type="dxa"/>
            </w:tcMar>
            <w:vAlign w:val="center"/>
          </w:tcPr>
          <w:p w:rsidR="00000000" w:rsidDel="00000000" w:rsidP="00000000" w:rsidRDefault="00000000" w:rsidRPr="00000000" w14:paraId="0000003F">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0</w:t>
            </w:r>
          </w:p>
        </w:tc>
        <w:tc>
          <w:tcPr>
            <w:tcMar>
              <w:top w:w="80.0" w:type="dxa"/>
              <w:left w:w="100.0" w:type="dxa"/>
              <w:bottom w:w="80.0" w:type="dxa"/>
              <w:right w:w="100.0" w:type="dxa"/>
            </w:tcMar>
            <w:vAlign w:val="center"/>
          </w:tcPr>
          <w:p w:rsidR="00000000" w:rsidDel="00000000" w:rsidP="00000000" w:rsidRDefault="00000000" w:rsidRPr="00000000" w14:paraId="00000040">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0.0%</w:t>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41">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Sangat Kurang (1,00 - 2,00)</w:t>
            </w:r>
          </w:p>
        </w:tc>
        <w:tc>
          <w:tcPr>
            <w:tcMar>
              <w:top w:w="80.0" w:type="dxa"/>
              <w:left w:w="100.0" w:type="dxa"/>
              <w:bottom w:w="80.0" w:type="dxa"/>
              <w:right w:w="100.0" w:type="dxa"/>
            </w:tcMar>
            <w:vAlign w:val="center"/>
          </w:tcPr>
          <w:p w:rsidR="00000000" w:rsidDel="00000000" w:rsidP="00000000" w:rsidRDefault="00000000" w:rsidRPr="00000000" w14:paraId="00000042">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0</w:t>
            </w:r>
          </w:p>
        </w:tc>
        <w:tc>
          <w:tcPr>
            <w:tcMar>
              <w:top w:w="80.0" w:type="dxa"/>
              <w:left w:w="100.0" w:type="dxa"/>
              <w:bottom w:w="80.0" w:type="dxa"/>
              <w:right w:w="100.0" w:type="dxa"/>
            </w:tcMar>
            <w:vAlign w:val="center"/>
          </w:tcPr>
          <w:p w:rsidR="00000000" w:rsidDel="00000000" w:rsidP="00000000" w:rsidRDefault="00000000" w:rsidRPr="00000000" w14:paraId="00000043">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0.0%</w:t>
            </w:r>
          </w:p>
        </w:tc>
      </w:tr>
    </w:tbl>
    <w:p w:rsidR="00000000" w:rsidDel="00000000" w:rsidP="00000000" w:rsidRDefault="00000000" w:rsidRPr="00000000" w14:paraId="00000044">
      <w:pPr>
        <w:spacing w:after="16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Seluruh responden memberikan penilaian pada kategori "Baik" hingga "Sangat Baik", tanpa ada penilaian pada kategori "Kurang Baik" maupun "Sangat Kurang".</w:t>
      </w:r>
    </w:p>
    <w:p w:rsidR="00000000" w:rsidDel="00000000" w:rsidP="00000000" w:rsidRDefault="00000000" w:rsidRPr="00000000" w14:paraId="00000045">
      <w:pPr>
        <w:pStyle w:val="Heading2"/>
        <w:spacing w:after="16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2.2 Hasil Evaluasi per Kelompok Indikator</w:t>
      </w:r>
      <w:r w:rsidDel="00000000" w:rsidR="00000000" w:rsidRPr="00000000">
        <w:rPr>
          <w:rtl w:val="0"/>
        </w:rPr>
      </w:r>
    </w:p>
    <w:p w:rsidR="00000000" w:rsidDel="00000000" w:rsidP="00000000" w:rsidRDefault="00000000" w:rsidRPr="00000000" w14:paraId="00000046">
      <w:pPr>
        <w:spacing w:after="160" w:lineRule="auto"/>
        <w:ind w:firstLine="72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Indikator evaluasi dikelompokkan ke dalam lima aspek kompetensi dosen sesuai regulasi nasional dan nilai-nilai institusional UNISSULA, termasuk aspek nilai-nilai keislaman dan khaira ummah sebagai ciri khas perguruan tinggi Islam. Rata-rata skor tiap indikator dan tiap kelompok  adalah sebagai berikut:</w:t>
      </w:r>
    </w:p>
    <w:p w:rsidR="00000000" w:rsidDel="00000000" w:rsidP="00000000" w:rsidRDefault="00000000" w:rsidRPr="00000000" w14:paraId="00000047">
      <w:pPr>
        <w:pStyle w:val="Heading3"/>
        <w:spacing w:after="120" w:before="180" w:lineRule="auto"/>
        <w:rPr>
          <w:rFonts w:ascii="Cambria" w:cs="Cambria" w:eastAsia="Cambria" w:hAnsi="Cambria"/>
        </w:rPr>
      </w:pPr>
      <w:r w:rsidDel="00000000" w:rsidR="00000000" w:rsidRPr="00000000">
        <w:rPr>
          <w:rFonts w:ascii="Cambria" w:cs="Cambria" w:eastAsia="Cambria" w:hAnsi="Cambria"/>
          <w:b w:val="1"/>
          <w:bCs w:val="1"/>
          <w:i w:val="1"/>
          <w:iCs w:val="1"/>
          <w:rtl w:val="0"/>
        </w:rPr>
        <w:t xml:space="preserve">A. Kompetensi Pedagogik</w:t>
      </w:r>
      <w:r w:rsidDel="00000000" w:rsidR="00000000" w:rsidRPr="00000000">
        <w:rPr>
          <w:rtl w:val="0"/>
        </w:rPr>
      </w:r>
    </w:p>
    <w:tbl>
      <w:tblPr>
        <w:tblStyle w:val="Table3"/>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6400"/>
        <w:gridCol w:w="2000"/>
        <w:tblGridChange w:id="0">
          <w:tblGrid>
            <w:gridCol w:w="600"/>
            <w:gridCol w:w="6400"/>
            <w:gridCol w:w="2000"/>
          </w:tblGrid>
        </w:tblGridChange>
      </w:tblGrid>
      <w:tr>
        <w:trPr>
          <w:cantSplit w:val="0"/>
          <w:tblHeader w:val="0"/>
        </w:trPr>
        <w:tc>
          <w:tcPr>
            <w:shd w:fill="e8f5e9" w:val="clear"/>
            <w:tcMar>
              <w:top w:w="80.0" w:type="dxa"/>
              <w:left w:w="100.0" w:type="dxa"/>
              <w:bottom w:w="80.0" w:type="dxa"/>
              <w:right w:w="100.0" w:type="dxa"/>
            </w:tcMar>
            <w:vAlign w:val="center"/>
          </w:tcPr>
          <w:p w:rsidR="00000000" w:rsidDel="00000000" w:rsidP="00000000" w:rsidRDefault="00000000" w:rsidRPr="00000000" w14:paraId="00000048">
            <w:pPr>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No</w:t>
            </w:r>
            <w:r w:rsidDel="00000000" w:rsidR="00000000" w:rsidRPr="00000000">
              <w:rPr>
                <w:rtl w:val="0"/>
              </w:rPr>
            </w:r>
          </w:p>
        </w:tc>
        <w:tc>
          <w:tcPr>
            <w:shd w:fill="e8f5e9" w:val="clear"/>
            <w:tcMar>
              <w:top w:w="80.0" w:type="dxa"/>
              <w:left w:w="100.0" w:type="dxa"/>
              <w:bottom w:w="80.0" w:type="dxa"/>
              <w:right w:w="100.0" w:type="dxa"/>
            </w:tcMar>
            <w:vAlign w:val="center"/>
          </w:tcPr>
          <w:p w:rsidR="00000000" w:rsidDel="00000000" w:rsidP="00000000" w:rsidRDefault="00000000" w:rsidRPr="00000000" w14:paraId="00000049">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Indikator</w:t>
            </w:r>
            <w:r w:rsidDel="00000000" w:rsidR="00000000" w:rsidRPr="00000000">
              <w:rPr>
                <w:rtl w:val="0"/>
              </w:rPr>
            </w:r>
          </w:p>
        </w:tc>
        <w:tc>
          <w:tcPr>
            <w:shd w:fill="e8f5e9" w:val="clear"/>
            <w:tcMar>
              <w:top w:w="80.0" w:type="dxa"/>
              <w:left w:w="100.0" w:type="dxa"/>
              <w:bottom w:w="80.0" w:type="dxa"/>
              <w:right w:w="100.0" w:type="dxa"/>
            </w:tcMar>
            <w:vAlign w:val="center"/>
          </w:tcPr>
          <w:p w:rsidR="00000000" w:rsidDel="00000000" w:rsidP="00000000" w:rsidRDefault="00000000" w:rsidRPr="00000000" w14:paraId="0000004A">
            <w:pPr>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Rata-rata</w:t>
            </w:r>
            <w:r w:rsidDel="00000000" w:rsidR="00000000" w:rsidRPr="00000000">
              <w:rPr>
                <w:rtl w:val="0"/>
              </w:rPr>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4B">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tc>
        <w:tc>
          <w:tcPr>
            <w:tcMar>
              <w:top w:w="80.0" w:type="dxa"/>
              <w:left w:w="100.0" w:type="dxa"/>
              <w:bottom w:w="80.0" w:type="dxa"/>
              <w:right w:w="100.0" w:type="dxa"/>
            </w:tcMar>
            <w:vAlign w:val="center"/>
          </w:tcPr>
          <w:p w:rsidR="00000000" w:rsidDel="00000000" w:rsidP="00000000" w:rsidRDefault="00000000" w:rsidRPr="00000000" w14:paraId="0000004C">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RPS memuat CPMK yang sesuai dan mendukung CPL</w:t>
            </w:r>
          </w:p>
        </w:tc>
        <w:tc>
          <w:tcPr>
            <w:tcMar>
              <w:top w:w="80.0" w:type="dxa"/>
              <w:left w:w="100.0" w:type="dxa"/>
              <w:bottom w:w="80.0" w:type="dxa"/>
              <w:right w:w="100.0" w:type="dxa"/>
            </w:tcMar>
            <w:vAlign w:val="center"/>
          </w:tcPr>
          <w:p w:rsidR="00000000" w:rsidDel="00000000" w:rsidP="00000000" w:rsidRDefault="00000000" w:rsidRPr="00000000" w14:paraId="0000004D">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4.82</w:t>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4E">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w:t>
            </w:r>
          </w:p>
        </w:tc>
        <w:tc>
          <w:tcPr>
            <w:tcMar>
              <w:top w:w="80.0" w:type="dxa"/>
              <w:left w:w="100.0" w:type="dxa"/>
              <w:bottom w:w="80.0" w:type="dxa"/>
              <w:right w:w="100.0" w:type="dxa"/>
            </w:tcMar>
            <w:vAlign w:val="center"/>
          </w:tcPr>
          <w:p w:rsidR="00000000" w:rsidDel="00000000" w:rsidP="00000000" w:rsidRDefault="00000000" w:rsidRPr="00000000" w14:paraId="0000004F">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Kemampuan menyusun materi dari berbagai sumber belajar sesuai CPMK</w:t>
            </w:r>
          </w:p>
        </w:tc>
        <w:tc>
          <w:tcPr>
            <w:tcMar>
              <w:top w:w="80.0" w:type="dxa"/>
              <w:left w:w="100.0" w:type="dxa"/>
              <w:bottom w:w="80.0" w:type="dxa"/>
              <w:right w:w="100.0" w:type="dxa"/>
            </w:tcMar>
            <w:vAlign w:val="center"/>
          </w:tcPr>
          <w:p w:rsidR="00000000" w:rsidDel="00000000" w:rsidP="00000000" w:rsidRDefault="00000000" w:rsidRPr="00000000" w14:paraId="00000050">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4.75</w:t>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51">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w:t>
            </w:r>
          </w:p>
        </w:tc>
        <w:tc>
          <w:tcPr>
            <w:tcMar>
              <w:top w:w="80.0" w:type="dxa"/>
              <w:left w:w="100.0" w:type="dxa"/>
              <w:bottom w:w="80.0" w:type="dxa"/>
              <w:right w:w="100.0" w:type="dxa"/>
            </w:tcMar>
            <w:vAlign w:val="center"/>
          </w:tcPr>
          <w:p w:rsidR="00000000" w:rsidDel="00000000" w:rsidP="00000000" w:rsidRDefault="00000000" w:rsidRPr="00000000" w14:paraId="00000052">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Kemampuan mengidentifikasi karakteristik dan mengembangkan potensi mahasiswa</w:t>
            </w:r>
          </w:p>
        </w:tc>
        <w:tc>
          <w:tcPr>
            <w:tcMar>
              <w:top w:w="80.0" w:type="dxa"/>
              <w:left w:w="100.0" w:type="dxa"/>
              <w:bottom w:w="80.0" w:type="dxa"/>
              <w:right w:w="100.0" w:type="dxa"/>
            </w:tcMar>
            <w:vAlign w:val="center"/>
          </w:tcPr>
          <w:p w:rsidR="00000000" w:rsidDel="00000000" w:rsidP="00000000" w:rsidRDefault="00000000" w:rsidRPr="00000000" w14:paraId="00000053">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4.70</w:t>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54">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w:t>
            </w:r>
          </w:p>
        </w:tc>
        <w:tc>
          <w:tcPr>
            <w:tcMar>
              <w:top w:w="80.0" w:type="dxa"/>
              <w:left w:w="100.0" w:type="dxa"/>
              <w:bottom w:w="80.0" w:type="dxa"/>
              <w:right w:w="100.0" w:type="dxa"/>
            </w:tcMar>
            <w:vAlign w:val="center"/>
          </w:tcPr>
          <w:p w:rsidR="00000000" w:rsidDel="00000000" w:rsidP="00000000" w:rsidRDefault="00000000" w:rsidRPr="00000000" w14:paraId="00000055">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Menerapkan strategi/model pembelajaran berbasis TIK</w:t>
            </w:r>
          </w:p>
        </w:tc>
        <w:tc>
          <w:tcPr>
            <w:tcMar>
              <w:top w:w="80.0" w:type="dxa"/>
              <w:left w:w="100.0" w:type="dxa"/>
              <w:bottom w:w="80.0" w:type="dxa"/>
              <w:right w:w="100.0" w:type="dxa"/>
            </w:tcMar>
            <w:vAlign w:val="center"/>
          </w:tcPr>
          <w:p w:rsidR="00000000" w:rsidDel="00000000" w:rsidP="00000000" w:rsidRDefault="00000000" w:rsidRPr="00000000" w14:paraId="00000056">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4.68</w:t>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57">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5</w:t>
            </w:r>
          </w:p>
        </w:tc>
        <w:tc>
          <w:tcPr>
            <w:tcMar>
              <w:top w:w="80.0" w:type="dxa"/>
              <w:left w:w="100.0" w:type="dxa"/>
              <w:bottom w:w="80.0" w:type="dxa"/>
              <w:right w:w="100.0" w:type="dxa"/>
            </w:tcMar>
            <w:vAlign w:val="center"/>
          </w:tcPr>
          <w:p w:rsidR="00000000" w:rsidDel="00000000" w:rsidP="00000000" w:rsidRDefault="00000000" w:rsidRPr="00000000" w14:paraId="00000058">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Menumbuhkan kemampuan berpikir tingkat tinggi (HOTS: menganalisis, mengevaluasi, mencipta)</w:t>
            </w:r>
          </w:p>
        </w:tc>
        <w:tc>
          <w:tcPr>
            <w:tcMar>
              <w:top w:w="80.0" w:type="dxa"/>
              <w:left w:w="100.0" w:type="dxa"/>
              <w:bottom w:w="80.0" w:type="dxa"/>
              <w:right w:w="100.0" w:type="dxa"/>
            </w:tcMar>
            <w:vAlign w:val="center"/>
          </w:tcPr>
          <w:p w:rsidR="00000000" w:rsidDel="00000000" w:rsidP="00000000" w:rsidRDefault="00000000" w:rsidRPr="00000000" w14:paraId="00000059">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4.73</w:t>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5A">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6</w:t>
            </w:r>
          </w:p>
        </w:tc>
        <w:tc>
          <w:tcPr>
            <w:tcMar>
              <w:top w:w="80.0" w:type="dxa"/>
              <w:left w:w="100.0" w:type="dxa"/>
              <w:bottom w:w="80.0" w:type="dxa"/>
              <w:right w:w="100.0" w:type="dxa"/>
            </w:tcMar>
            <w:vAlign w:val="center"/>
          </w:tcPr>
          <w:p w:rsidR="00000000" w:rsidDel="00000000" w:rsidP="00000000" w:rsidRDefault="00000000" w:rsidRPr="00000000" w14:paraId="0000005B">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Menciptakan pembelajaran yang menyenangkan, inklusif, kolaboratif, kreatif, dan efektif</w:t>
            </w:r>
          </w:p>
        </w:tc>
        <w:tc>
          <w:tcPr>
            <w:tcMar>
              <w:top w:w="80.0" w:type="dxa"/>
              <w:left w:w="100.0" w:type="dxa"/>
              <w:bottom w:w="80.0" w:type="dxa"/>
              <w:right w:w="100.0" w:type="dxa"/>
            </w:tcMar>
            <w:vAlign w:val="center"/>
          </w:tcPr>
          <w:p w:rsidR="00000000" w:rsidDel="00000000" w:rsidP="00000000" w:rsidRDefault="00000000" w:rsidRPr="00000000" w14:paraId="0000005C">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4.78</w:t>
            </w:r>
          </w:p>
        </w:tc>
      </w:tr>
      <w:tr>
        <w:trPr>
          <w:cantSplit w:val="0"/>
          <w:tblHeader w:val="0"/>
        </w:trPr>
        <w:tc>
          <w:tcPr>
            <w:shd w:fill="f5f5f5" w:val="clear"/>
            <w:tcMar>
              <w:top w:w="80.0" w:type="dxa"/>
              <w:left w:w="100.0" w:type="dxa"/>
              <w:bottom w:w="80.0" w:type="dxa"/>
              <w:right w:w="100.0" w:type="dxa"/>
            </w:tcMar>
            <w:vAlign w:val="center"/>
          </w:tcPr>
          <w:p w:rsidR="00000000" w:rsidDel="00000000" w:rsidP="00000000" w:rsidRDefault="00000000" w:rsidRPr="00000000" w14:paraId="0000005D">
            <w:pPr>
              <w:rPr>
                <w:rFonts w:ascii="Cambria" w:cs="Cambria" w:eastAsia="Cambria" w:hAnsi="Cambria"/>
                <w:sz w:val="24"/>
                <w:szCs w:val="24"/>
              </w:rPr>
            </w:pPr>
            <w:r w:rsidDel="00000000" w:rsidR="00000000" w:rsidRPr="00000000">
              <w:rPr>
                <w:rtl w:val="0"/>
              </w:rPr>
            </w:r>
          </w:p>
        </w:tc>
        <w:tc>
          <w:tcPr>
            <w:shd w:fill="f5f5f5" w:val="clear"/>
            <w:tcMar>
              <w:top w:w="80.0" w:type="dxa"/>
              <w:left w:w="100.0" w:type="dxa"/>
              <w:bottom w:w="80.0" w:type="dxa"/>
              <w:right w:w="100.0" w:type="dxa"/>
            </w:tcMar>
            <w:vAlign w:val="center"/>
          </w:tcPr>
          <w:p w:rsidR="00000000" w:rsidDel="00000000" w:rsidP="00000000" w:rsidRDefault="00000000" w:rsidRPr="00000000" w14:paraId="0000005E">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Rata-rata Kelompok A</w:t>
            </w:r>
            <w:r w:rsidDel="00000000" w:rsidR="00000000" w:rsidRPr="00000000">
              <w:rPr>
                <w:rtl w:val="0"/>
              </w:rPr>
            </w:r>
          </w:p>
        </w:tc>
        <w:tc>
          <w:tcPr>
            <w:shd w:fill="f5f5f5" w:val="clear"/>
            <w:tcMar>
              <w:top w:w="80.0" w:type="dxa"/>
              <w:left w:w="100.0" w:type="dxa"/>
              <w:bottom w:w="80.0" w:type="dxa"/>
              <w:right w:w="100.0" w:type="dxa"/>
            </w:tcMar>
            <w:vAlign w:val="center"/>
          </w:tcPr>
          <w:p w:rsidR="00000000" w:rsidDel="00000000" w:rsidP="00000000" w:rsidRDefault="00000000" w:rsidRPr="00000000" w14:paraId="0000005F">
            <w:pPr>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4.74</w:t>
            </w:r>
            <w:r w:rsidDel="00000000" w:rsidR="00000000" w:rsidRPr="00000000">
              <w:rPr>
                <w:rtl w:val="0"/>
              </w:rPr>
            </w:r>
          </w:p>
        </w:tc>
      </w:tr>
    </w:tbl>
    <w:p w:rsidR="00000000" w:rsidDel="00000000" w:rsidP="00000000" w:rsidRDefault="00000000" w:rsidRPr="00000000" w14:paraId="00000060">
      <w:pPr>
        <w:pStyle w:val="Heading3"/>
        <w:spacing w:after="120" w:before="180" w:lineRule="auto"/>
        <w:rPr>
          <w:rFonts w:ascii="Cambria" w:cs="Cambria" w:eastAsia="Cambria" w:hAnsi="Cambria"/>
          <w:b w:val="1"/>
          <w:bCs w:val="1"/>
          <w:i w:val="1"/>
          <w:iCs w:val="1"/>
        </w:rPr>
      </w:pPr>
      <w:r w:rsidDel="00000000" w:rsidR="00000000" w:rsidRPr="00000000">
        <w:rPr>
          <w:rtl w:val="0"/>
        </w:rPr>
      </w:r>
    </w:p>
    <w:p w:rsidR="00000000" w:rsidDel="00000000" w:rsidP="00000000" w:rsidRDefault="00000000" w:rsidRPr="00000000" w14:paraId="00000061">
      <w:pPr>
        <w:pStyle w:val="Heading3"/>
        <w:spacing w:after="120" w:before="180" w:lineRule="auto"/>
        <w:rPr>
          <w:rFonts w:ascii="Cambria" w:cs="Cambria" w:eastAsia="Cambria" w:hAnsi="Cambria"/>
          <w:b w:val="1"/>
          <w:bCs w:val="1"/>
          <w:i w:val="1"/>
          <w:iCs w:val="1"/>
        </w:rPr>
      </w:pPr>
      <w:r w:rsidDel="00000000" w:rsidR="00000000" w:rsidRPr="00000000">
        <w:rPr>
          <w:rtl w:val="0"/>
        </w:rPr>
      </w:r>
    </w:p>
    <w:p w:rsidR="00000000" w:rsidDel="00000000" w:rsidP="00000000" w:rsidRDefault="00000000" w:rsidRPr="00000000" w14:paraId="00000062">
      <w:pPr>
        <w:pStyle w:val="Heading3"/>
        <w:spacing w:after="120" w:before="180" w:lineRule="auto"/>
        <w:rPr>
          <w:rFonts w:ascii="Cambria" w:cs="Cambria" w:eastAsia="Cambria" w:hAnsi="Cambria"/>
        </w:rPr>
      </w:pPr>
      <w:r w:rsidDel="00000000" w:rsidR="00000000" w:rsidRPr="00000000">
        <w:rPr>
          <w:rFonts w:ascii="Cambria" w:cs="Cambria" w:eastAsia="Cambria" w:hAnsi="Cambria"/>
          <w:b w:val="1"/>
          <w:bCs w:val="1"/>
          <w:i w:val="1"/>
          <w:iCs w:val="1"/>
          <w:rtl w:val="0"/>
        </w:rPr>
        <w:t xml:space="preserve">B. Kompetensi Profesional</w:t>
      </w:r>
      <w:r w:rsidDel="00000000" w:rsidR="00000000" w:rsidRPr="00000000">
        <w:rPr>
          <w:rtl w:val="0"/>
        </w:rPr>
      </w:r>
    </w:p>
    <w:tbl>
      <w:tblPr>
        <w:tblStyle w:val="Table4"/>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6400"/>
        <w:gridCol w:w="2000"/>
        <w:tblGridChange w:id="0">
          <w:tblGrid>
            <w:gridCol w:w="600"/>
            <w:gridCol w:w="6400"/>
            <w:gridCol w:w="2000"/>
          </w:tblGrid>
        </w:tblGridChange>
      </w:tblGrid>
      <w:tr>
        <w:trPr>
          <w:cantSplit w:val="0"/>
          <w:tblHeader w:val="0"/>
        </w:trPr>
        <w:tc>
          <w:tcPr>
            <w:shd w:fill="e8f5e9" w:val="clear"/>
            <w:tcMar>
              <w:top w:w="80.0" w:type="dxa"/>
              <w:left w:w="100.0" w:type="dxa"/>
              <w:bottom w:w="80.0" w:type="dxa"/>
              <w:right w:w="100.0" w:type="dxa"/>
            </w:tcMar>
            <w:vAlign w:val="center"/>
          </w:tcPr>
          <w:p w:rsidR="00000000" w:rsidDel="00000000" w:rsidP="00000000" w:rsidRDefault="00000000" w:rsidRPr="00000000" w14:paraId="00000063">
            <w:pPr>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No</w:t>
            </w:r>
            <w:r w:rsidDel="00000000" w:rsidR="00000000" w:rsidRPr="00000000">
              <w:rPr>
                <w:rtl w:val="0"/>
              </w:rPr>
            </w:r>
          </w:p>
        </w:tc>
        <w:tc>
          <w:tcPr>
            <w:shd w:fill="e8f5e9" w:val="clear"/>
            <w:tcMar>
              <w:top w:w="80.0" w:type="dxa"/>
              <w:left w:w="100.0" w:type="dxa"/>
              <w:bottom w:w="80.0" w:type="dxa"/>
              <w:right w:w="100.0" w:type="dxa"/>
            </w:tcMar>
            <w:vAlign w:val="center"/>
          </w:tcPr>
          <w:p w:rsidR="00000000" w:rsidDel="00000000" w:rsidP="00000000" w:rsidRDefault="00000000" w:rsidRPr="00000000" w14:paraId="00000064">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Indikator</w:t>
            </w:r>
            <w:r w:rsidDel="00000000" w:rsidR="00000000" w:rsidRPr="00000000">
              <w:rPr>
                <w:rtl w:val="0"/>
              </w:rPr>
            </w:r>
          </w:p>
        </w:tc>
        <w:tc>
          <w:tcPr>
            <w:shd w:fill="e8f5e9" w:val="clear"/>
            <w:tcMar>
              <w:top w:w="80.0" w:type="dxa"/>
              <w:left w:w="100.0" w:type="dxa"/>
              <w:bottom w:w="80.0" w:type="dxa"/>
              <w:right w:w="100.0" w:type="dxa"/>
            </w:tcMar>
            <w:vAlign w:val="center"/>
          </w:tcPr>
          <w:p w:rsidR="00000000" w:rsidDel="00000000" w:rsidP="00000000" w:rsidRDefault="00000000" w:rsidRPr="00000000" w14:paraId="00000065">
            <w:pPr>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Rata-rata</w:t>
            </w:r>
            <w:r w:rsidDel="00000000" w:rsidR="00000000" w:rsidRPr="00000000">
              <w:rPr>
                <w:rtl w:val="0"/>
              </w:rPr>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66">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7</w:t>
            </w:r>
          </w:p>
        </w:tc>
        <w:tc>
          <w:tcPr>
            <w:tcMar>
              <w:top w:w="80.0" w:type="dxa"/>
              <w:left w:w="100.0" w:type="dxa"/>
              <w:bottom w:w="80.0" w:type="dxa"/>
              <w:right w:w="100.0" w:type="dxa"/>
            </w:tcMar>
            <w:vAlign w:val="center"/>
          </w:tcPr>
          <w:p w:rsidR="00000000" w:rsidDel="00000000" w:rsidP="00000000" w:rsidRDefault="00000000" w:rsidRPr="00000000" w14:paraId="00000067">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Kemampuan mengintegrasikan hasil penelitian dan pengabdian ke dalam materi kuliah</w:t>
            </w:r>
          </w:p>
        </w:tc>
        <w:tc>
          <w:tcPr>
            <w:tcMar>
              <w:top w:w="80.0" w:type="dxa"/>
              <w:left w:w="100.0" w:type="dxa"/>
              <w:bottom w:w="80.0" w:type="dxa"/>
              <w:right w:w="100.0" w:type="dxa"/>
            </w:tcMar>
            <w:vAlign w:val="center"/>
          </w:tcPr>
          <w:p w:rsidR="00000000" w:rsidDel="00000000" w:rsidP="00000000" w:rsidRDefault="00000000" w:rsidRPr="00000000" w14:paraId="00000068">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4.71</w:t>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69">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8</w:t>
            </w:r>
          </w:p>
        </w:tc>
        <w:tc>
          <w:tcPr>
            <w:tcMar>
              <w:top w:w="80.0" w:type="dxa"/>
              <w:left w:w="100.0" w:type="dxa"/>
              <w:bottom w:w="80.0" w:type="dxa"/>
              <w:right w:w="100.0" w:type="dxa"/>
            </w:tcMar>
            <w:vAlign w:val="center"/>
          </w:tcPr>
          <w:p w:rsidR="00000000" w:rsidDel="00000000" w:rsidP="00000000" w:rsidRDefault="00000000" w:rsidRPr="00000000" w14:paraId="0000006A">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Kemampuan menjelaskan relevansi materi dengan dunia kerja dan profil lulusan</w:t>
            </w:r>
          </w:p>
        </w:tc>
        <w:tc>
          <w:tcPr>
            <w:tcMar>
              <w:top w:w="80.0" w:type="dxa"/>
              <w:left w:w="100.0" w:type="dxa"/>
              <w:bottom w:w="80.0" w:type="dxa"/>
              <w:right w:w="100.0" w:type="dxa"/>
            </w:tcMar>
            <w:vAlign w:val="center"/>
          </w:tcPr>
          <w:p w:rsidR="00000000" w:rsidDel="00000000" w:rsidP="00000000" w:rsidRDefault="00000000" w:rsidRPr="00000000" w14:paraId="0000006B">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4.80</w:t>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6C">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9</w:t>
            </w:r>
          </w:p>
        </w:tc>
        <w:tc>
          <w:tcPr>
            <w:tcMar>
              <w:top w:w="80.0" w:type="dxa"/>
              <w:left w:w="100.0" w:type="dxa"/>
              <w:bottom w:w="80.0" w:type="dxa"/>
              <w:right w:w="100.0" w:type="dxa"/>
            </w:tcMar>
            <w:vAlign w:val="center"/>
          </w:tcPr>
          <w:p w:rsidR="00000000" w:rsidDel="00000000" w:rsidP="00000000" w:rsidRDefault="00000000" w:rsidRPr="00000000" w14:paraId="0000006D">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Perkuliahan dilaksanakan sesuai jadwal dan kontrak kuliah</w:t>
            </w:r>
          </w:p>
        </w:tc>
        <w:tc>
          <w:tcPr>
            <w:tcMar>
              <w:top w:w="80.0" w:type="dxa"/>
              <w:left w:w="100.0" w:type="dxa"/>
              <w:bottom w:w="80.0" w:type="dxa"/>
              <w:right w:w="100.0" w:type="dxa"/>
            </w:tcMar>
            <w:vAlign w:val="center"/>
          </w:tcPr>
          <w:p w:rsidR="00000000" w:rsidDel="00000000" w:rsidP="00000000" w:rsidRDefault="00000000" w:rsidRPr="00000000" w14:paraId="0000006E">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4.90</w:t>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6F">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10</w:t>
            </w:r>
          </w:p>
        </w:tc>
        <w:tc>
          <w:tcPr>
            <w:tcMar>
              <w:top w:w="80.0" w:type="dxa"/>
              <w:left w:w="100.0" w:type="dxa"/>
              <w:bottom w:w="80.0" w:type="dxa"/>
              <w:right w:w="100.0" w:type="dxa"/>
            </w:tcMar>
            <w:vAlign w:val="center"/>
          </w:tcPr>
          <w:p w:rsidR="00000000" w:rsidDel="00000000" w:rsidP="00000000" w:rsidRDefault="00000000" w:rsidRPr="00000000" w14:paraId="00000070">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Melaksanakan penilaian yang mendidik, autentik, objektif, akuntabel, dan transparan</w:t>
            </w:r>
          </w:p>
        </w:tc>
        <w:tc>
          <w:tcPr>
            <w:tcMar>
              <w:top w:w="80.0" w:type="dxa"/>
              <w:left w:w="100.0" w:type="dxa"/>
              <w:bottom w:w="80.0" w:type="dxa"/>
              <w:right w:w="100.0" w:type="dxa"/>
            </w:tcMar>
            <w:vAlign w:val="center"/>
          </w:tcPr>
          <w:p w:rsidR="00000000" w:rsidDel="00000000" w:rsidP="00000000" w:rsidRDefault="00000000" w:rsidRPr="00000000" w14:paraId="00000071">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4.76</w:t>
            </w:r>
          </w:p>
        </w:tc>
      </w:tr>
      <w:tr>
        <w:trPr>
          <w:cantSplit w:val="0"/>
          <w:tblHeader w:val="0"/>
        </w:trPr>
        <w:tc>
          <w:tcPr>
            <w:shd w:fill="f5f5f5" w:val="clear"/>
            <w:tcMar>
              <w:top w:w="80.0" w:type="dxa"/>
              <w:left w:w="100.0" w:type="dxa"/>
              <w:bottom w:w="80.0" w:type="dxa"/>
              <w:right w:w="100.0" w:type="dxa"/>
            </w:tcMar>
            <w:vAlign w:val="center"/>
          </w:tcPr>
          <w:p w:rsidR="00000000" w:rsidDel="00000000" w:rsidP="00000000" w:rsidRDefault="00000000" w:rsidRPr="00000000" w14:paraId="00000072">
            <w:pPr>
              <w:rPr>
                <w:rFonts w:ascii="Cambria" w:cs="Cambria" w:eastAsia="Cambria" w:hAnsi="Cambria"/>
                <w:sz w:val="24"/>
                <w:szCs w:val="24"/>
              </w:rPr>
            </w:pPr>
            <w:r w:rsidDel="00000000" w:rsidR="00000000" w:rsidRPr="00000000">
              <w:rPr>
                <w:rtl w:val="0"/>
              </w:rPr>
            </w:r>
          </w:p>
        </w:tc>
        <w:tc>
          <w:tcPr>
            <w:shd w:fill="f5f5f5" w:val="clear"/>
            <w:tcMar>
              <w:top w:w="80.0" w:type="dxa"/>
              <w:left w:w="100.0" w:type="dxa"/>
              <w:bottom w:w="80.0" w:type="dxa"/>
              <w:right w:w="100.0" w:type="dxa"/>
            </w:tcMar>
            <w:vAlign w:val="center"/>
          </w:tcPr>
          <w:p w:rsidR="00000000" w:rsidDel="00000000" w:rsidP="00000000" w:rsidRDefault="00000000" w:rsidRPr="00000000" w14:paraId="00000073">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Rata-rata Kelompok B</w:t>
            </w:r>
            <w:r w:rsidDel="00000000" w:rsidR="00000000" w:rsidRPr="00000000">
              <w:rPr>
                <w:rtl w:val="0"/>
              </w:rPr>
            </w:r>
          </w:p>
        </w:tc>
        <w:tc>
          <w:tcPr>
            <w:shd w:fill="f5f5f5" w:val="clear"/>
            <w:tcMar>
              <w:top w:w="80.0" w:type="dxa"/>
              <w:left w:w="100.0" w:type="dxa"/>
              <w:bottom w:w="80.0" w:type="dxa"/>
              <w:right w:w="100.0" w:type="dxa"/>
            </w:tcMar>
            <w:vAlign w:val="center"/>
          </w:tcPr>
          <w:p w:rsidR="00000000" w:rsidDel="00000000" w:rsidP="00000000" w:rsidRDefault="00000000" w:rsidRPr="00000000" w14:paraId="00000074">
            <w:pPr>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4.79</w:t>
            </w:r>
            <w:r w:rsidDel="00000000" w:rsidR="00000000" w:rsidRPr="00000000">
              <w:rPr>
                <w:rtl w:val="0"/>
              </w:rPr>
            </w:r>
          </w:p>
        </w:tc>
      </w:tr>
    </w:tbl>
    <w:p w:rsidR="00000000" w:rsidDel="00000000" w:rsidP="00000000" w:rsidRDefault="00000000" w:rsidRPr="00000000" w14:paraId="00000075">
      <w:pPr>
        <w:pStyle w:val="Heading3"/>
        <w:spacing w:after="120" w:before="180" w:lineRule="auto"/>
        <w:rPr>
          <w:rFonts w:ascii="Cambria" w:cs="Cambria" w:eastAsia="Cambria" w:hAnsi="Cambria"/>
        </w:rPr>
      </w:pPr>
      <w:r w:rsidDel="00000000" w:rsidR="00000000" w:rsidRPr="00000000">
        <w:rPr>
          <w:rFonts w:ascii="Cambria" w:cs="Cambria" w:eastAsia="Cambria" w:hAnsi="Cambria"/>
          <w:b w:val="1"/>
          <w:bCs w:val="1"/>
          <w:i w:val="1"/>
          <w:iCs w:val="1"/>
          <w:rtl w:val="0"/>
        </w:rPr>
        <w:t xml:space="preserve">C. Kompetensi Kepribadian</w:t>
      </w:r>
      <w:r w:rsidDel="00000000" w:rsidR="00000000" w:rsidRPr="00000000">
        <w:rPr>
          <w:rtl w:val="0"/>
        </w:rPr>
      </w:r>
    </w:p>
    <w:tbl>
      <w:tblPr>
        <w:tblStyle w:val="Table5"/>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6400"/>
        <w:gridCol w:w="2000"/>
        <w:tblGridChange w:id="0">
          <w:tblGrid>
            <w:gridCol w:w="600"/>
            <w:gridCol w:w="6400"/>
            <w:gridCol w:w="2000"/>
          </w:tblGrid>
        </w:tblGridChange>
      </w:tblGrid>
      <w:tr>
        <w:trPr>
          <w:cantSplit w:val="0"/>
          <w:tblHeader w:val="0"/>
        </w:trPr>
        <w:tc>
          <w:tcPr>
            <w:shd w:fill="e8f5e9" w:val="clear"/>
            <w:tcMar>
              <w:top w:w="80.0" w:type="dxa"/>
              <w:left w:w="100.0" w:type="dxa"/>
              <w:bottom w:w="80.0" w:type="dxa"/>
              <w:right w:w="100.0" w:type="dxa"/>
            </w:tcMar>
            <w:vAlign w:val="center"/>
          </w:tcPr>
          <w:p w:rsidR="00000000" w:rsidDel="00000000" w:rsidP="00000000" w:rsidRDefault="00000000" w:rsidRPr="00000000" w14:paraId="00000076">
            <w:pPr>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No</w:t>
            </w:r>
            <w:r w:rsidDel="00000000" w:rsidR="00000000" w:rsidRPr="00000000">
              <w:rPr>
                <w:rtl w:val="0"/>
              </w:rPr>
            </w:r>
          </w:p>
        </w:tc>
        <w:tc>
          <w:tcPr>
            <w:shd w:fill="e8f5e9" w:val="clear"/>
            <w:tcMar>
              <w:top w:w="80.0" w:type="dxa"/>
              <w:left w:w="100.0" w:type="dxa"/>
              <w:bottom w:w="80.0" w:type="dxa"/>
              <w:right w:w="100.0" w:type="dxa"/>
            </w:tcMar>
            <w:vAlign w:val="center"/>
          </w:tcPr>
          <w:p w:rsidR="00000000" w:rsidDel="00000000" w:rsidP="00000000" w:rsidRDefault="00000000" w:rsidRPr="00000000" w14:paraId="00000077">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Indikator</w:t>
            </w:r>
            <w:r w:rsidDel="00000000" w:rsidR="00000000" w:rsidRPr="00000000">
              <w:rPr>
                <w:rtl w:val="0"/>
              </w:rPr>
            </w:r>
          </w:p>
        </w:tc>
        <w:tc>
          <w:tcPr>
            <w:shd w:fill="e8f5e9" w:val="clear"/>
            <w:tcMar>
              <w:top w:w="80.0" w:type="dxa"/>
              <w:left w:w="100.0" w:type="dxa"/>
              <w:bottom w:w="80.0" w:type="dxa"/>
              <w:right w:w="100.0" w:type="dxa"/>
            </w:tcMar>
            <w:vAlign w:val="center"/>
          </w:tcPr>
          <w:p w:rsidR="00000000" w:rsidDel="00000000" w:rsidP="00000000" w:rsidRDefault="00000000" w:rsidRPr="00000000" w14:paraId="00000078">
            <w:pPr>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Rata-rata</w:t>
            </w:r>
            <w:r w:rsidDel="00000000" w:rsidR="00000000" w:rsidRPr="00000000">
              <w:rPr>
                <w:rtl w:val="0"/>
              </w:rPr>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79">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11</w:t>
            </w:r>
          </w:p>
        </w:tc>
        <w:tc>
          <w:tcPr>
            <w:tcMar>
              <w:top w:w="80.0" w:type="dxa"/>
              <w:left w:w="100.0" w:type="dxa"/>
              <w:bottom w:w="80.0" w:type="dxa"/>
              <w:right w:w="100.0" w:type="dxa"/>
            </w:tcMar>
            <w:vAlign w:val="center"/>
          </w:tcPr>
          <w:p w:rsidR="00000000" w:rsidDel="00000000" w:rsidP="00000000" w:rsidRDefault="00000000" w:rsidRPr="00000000" w14:paraId="0000007A">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Kewibawaan dan kearifan sebagai dosen</w:t>
            </w:r>
          </w:p>
        </w:tc>
        <w:tc>
          <w:tcPr>
            <w:tcMar>
              <w:top w:w="80.0" w:type="dxa"/>
              <w:left w:w="100.0" w:type="dxa"/>
              <w:bottom w:w="80.0" w:type="dxa"/>
              <w:right w:w="100.0" w:type="dxa"/>
            </w:tcMar>
            <w:vAlign w:val="center"/>
          </w:tcPr>
          <w:p w:rsidR="00000000" w:rsidDel="00000000" w:rsidP="00000000" w:rsidRDefault="00000000" w:rsidRPr="00000000" w14:paraId="0000007B">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4.85</w:t>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7C">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12</w:t>
            </w:r>
          </w:p>
        </w:tc>
        <w:tc>
          <w:tcPr>
            <w:tcMar>
              <w:top w:w="80.0" w:type="dxa"/>
              <w:left w:w="100.0" w:type="dxa"/>
              <w:bottom w:w="80.0" w:type="dxa"/>
              <w:right w:w="100.0" w:type="dxa"/>
            </w:tcMar>
            <w:vAlign w:val="center"/>
          </w:tcPr>
          <w:p w:rsidR="00000000" w:rsidDel="00000000" w:rsidP="00000000" w:rsidRDefault="00000000" w:rsidRPr="00000000" w14:paraId="0000007D">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Etos kerja, tanggung jawab, kebanggaan sebagai pendidik, dan rasa percaya diri</w:t>
            </w:r>
          </w:p>
        </w:tc>
        <w:tc>
          <w:tcPr>
            <w:tcMar>
              <w:top w:w="80.0" w:type="dxa"/>
              <w:left w:w="100.0" w:type="dxa"/>
              <w:bottom w:w="80.0" w:type="dxa"/>
              <w:right w:w="100.0" w:type="dxa"/>
            </w:tcMar>
            <w:vAlign w:val="center"/>
          </w:tcPr>
          <w:p w:rsidR="00000000" w:rsidDel="00000000" w:rsidP="00000000" w:rsidRDefault="00000000" w:rsidRPr="00000000" w14:paraId="0000007E">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4.88</w:t>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7F">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13</w:t>
            </w:r>
          </w:p>
        </w:tc>
        <w:tc>
          <w:tcPr>
            <w:tcMar>
              <w:top w:w="80.0" w:type="dxa"/>
              <w:left w:w="100.0" w:type="dxa"/>
              <w:bottom w:w="80.0" w:type="dxa"/>
              <w:right w:w="100.0" w:type="dxa"/>
            </w:tcMar>
            <w:vAlign w:val="center"/>
          </w:tcPr>
          <w:p w:rsidR="00000000" w:rsidDel="00000000" w:rsidP="00000000" w:rsidRDefault="00000000" w:rsidRPr="00000000" w14:paraId="00000080">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Keteladanan akhlak dan integritas dalam proses pembelajaran</w:t>
            </w:r>
          </w:p>
        </w:tc>
        <w:tc>
          <w:tcPr>
            <w:tcMar>
              <w:top w:w="80.0" w:type="dxa"/>
              <w:left w:w="100.0" w:type="dxa"/>
              <w:bottom w:w="80.0" w:type="dxa"/>
              <w:right w:w="100.0" w:type="dxa"/>
            </w:tcMar>
            <w:vAlign w:val="center"/>
          </w:tcPr>
          <w:p w:rsidR="00000000" w:rsidDel="00000000" w:rsidP="00000000" w:rsidRDefault="00000000" w:rsidRPr="00000000" w14:paraId="00000081">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4.91</w:t>
            </w:r>
          </w:p>
        </w:tc>
      </w:tr>
      <w:tr>
        <w:trPr>
          <w:cantSplit w:val="0"/>
          <w:tblHeader w:val="0"/>
        </w:trPr>
        <w:tc>
          <w:tcPr>
            <w:shd w:fill="f5f5f5" w:val="clear"/>
            <w:tcMar>
              <w:top w:w="80.0" w:type="dxa"/>
              <w:left w:w="100.0" w:type="dxa"/>
              <w:bottom w:w="80.0" w:type="dxa"/>
              <w:right w:w="100.0" w:type="dxa"/>
            </w:tcMar>
            <w:vAlign w:val="center"/>
          </w:tcPr>
          <w:p w:rsidR="00000000" w:rsidDel="00000000" w:rsidP="00000000" w:rsidRDefault="00000000" w:rsidRPr="00000000" w14:paraId="00000082">
            <w:pPr>
              <w:rPr>
                <w:rFonts w:ascii="Cambria" w:cs="Cambria" w:eastAsia="Cambria" w:hAnsi="Cambria"/>
                <w:sz w:val="24"/>
                <w:szCs w:val="24"/>
              </w:rPr>
            </w:pPr>
            <w:r w:rsidDel="00000000" w:rsidR="00000000" w:rsidRPr="00000000">
              <w:rPr>
                <w:rtl w:val="0"/>
              </w:rPr>
            </w:r>
          </w:p>
        </w:tc>
        <w:tc>
          <w:tcPr>
            <w:shd w:fill="f5f5f5" w:val="clear"/>
            <w:tcMar>
              <w:top w:w="80.0" w:type="dxa"/>
              <w:left w:w="100.0" w:type="dxa"/>
              <w:bottom w:w="80.0" w:type="dxa"/>
              <w:right w:w="100.0" w:type="dxa"/>
            </w:tcMar>
            <w:vAlign w:val="center"/>
          </w:tcPr>
          <w:p w:rsidR="00000000" w:rsidDel="00000000" w:rsidP="00000000" w:rsidRDefault="00000000" w:rsidRPr="00000000" w14:paraId="00000083">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Rata-rata Kelompok C</w:t>
            </w:r>
            <w:r w:rsidDel="00000000" w:rsidR="00000000" w:rsidRPr="00000000">
              <w:rPr>
                <w:rtl w:val="0"/>
              </w:rPr>
            </w:r>
          </w:p>
        </w:tc>
        <w:tc>
          <w:tcPr>
            <w:shd w:fill="f5f5f5" w:val="clear"/>
            <w:tcMar>
              <w:top w:w="80.0" w:type="dxa"/>
              <w:left w:w="100.0" w:type="dxa"/>
              <w:bottom w:w="80.0" w:type="dxa"/>
              <w:right w:w="100.0" w:type="dxa"/>
            </w:tcMar>
            <w:vAlign w:val="center"/>
          </w:tcPr>
          <w:p w:rsidR="00000000" w:rsidDel="00000000" w:rsidP="00000000" w:rsidRDefault="00000000" w:rsidRPr="00000000" w14:paraId="00000084">
            <w:pPr>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4.88</w:t>
            </w:r>
            <w:r w:rsidDel="00000000" w:rsidR="00000000" w:rsidRPr="00000000">
              <w:rPr>
                <w:rtl w:val="0"/>
              </w:rPr>
            </w:r>
          </w:p>
        </w:tc>
      </w:tr>
    </w:tbl>
    <w:p w:rsidR="00000000" w:rsidDel="00000000" w:rsidP="00000000" w:rsidRDefault="00000000" w:rsidRPr="00000000" w14:paraId="00000085">
      <w:pPr>
        <w:pStyle w:val="Heading3"/>
        <w:spacing w:after="120" w:before="180" w:lineRule="auto"/>
        <w:rPr>
          <w:rFonts w:ascii="Cambria" w:cs="Cambria" w:eastAsia="Cambria" w:hAnsi="Cambria"/>
        </w:rPr>
      </w:pPr>
      <w:r w:rsidDel="00000000" w:rsidR="00000000" w:rsidRPr="00000000">
        <w:rPr>
          <w:rFonts w:ascii="Cambria" w:cs="Cambria" w:eastAsia="Cambria" w:hAnsi="Cambria"/>
          <w:b w:val="1"/>
          <w:bCs w:val="1"/>
          <w:i w:val="1"/>
          <w:iCs w:val="1"/>
          <w:rtl w:val="0"/>
        </w:rPr>
        <w:t xml:space="preserve">D. Kompetensi Sosial</w:t>
      </w:r>
      <w:r w:rsidDel="00000000" w:rsidR="00000000" w:rsidRPr="00000000">
        <w:rPr>
          <w:rtl w:val="0"/>
        </w:rPr>
      </w:r>
    </w:p>
    <w:tbl>
      <w:tblPr>
        <w:tblStyle w:val="Table6"/>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6400"/>
        <w:gridCol w:w="2000"/>
        <w:tblGridChange w:id="0">
          <w:tblGrid>
            <w:gridCol w:w="600"/>
            <w:gridCol w:w="6400"/>
            <w:gridCol w:w="2000"/>
          </w:tblGrid>
        </w:tblGridChange>
      </w:tblGrid>
      <w:tr>
        <w:trPr>
          <w:cantSplit w:val="0"/>
          <w:tblHeader w:val="0"/>
        </w:trPr>
        <w:tc>
          <w:tcPr>
            <w:shd w:fill="e8f5e9" w:val="clear"/>
            <w:tcMar>
              <w:top w:w="80.0" w:type="dxa"/>
              <w:left w:w="100.0" w:type="dxa"/>
              <w:bottom w:w="80.0" w:type="dxa"/>
              <w:right w:w="100.0" w:type="dxa"/>
            </w:tcMar>
            <w:vAlign w:val="center"/>
          </w:tcPr>
          <w:p w:rsidR="00000000" w:rsidDel="00000000" w:rsidP="00000000" w:rsidRDefault="00000000" w:rsidRPr="00000000" w14:paraId="00000086">
            <w:pPr>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No</w:t>
            </w:r>
            <w:r w:rsidDel="00000000" w:rsidR="00000000" w:rsidRPr="00000000">
              <w:rPr>
                <w:rtl w:val="0"/>
              </w:rPr>
            </w:r>
          </w:p>
        </w:tc>
        <w:tc>
          <w:tcPr>
            <w:shd w:fill="e8f5e9" w:val="clear"/>
            <w:tcMar>
              <w:top w:w="80.0" w:type="dxa"/>
              <w:left w:w="100.0" w:type="dxa"/>
              <w:bottom w:w="80.0" w:type="dxa"/>
              <w:right w:w="100.0" w:type="dxa"/>
            </w:tcMar>
            <w:vAlign w:val="center"/>
          </w:tcPr>
          <w:p w:rsidR="00000000" w:rsidDel="00000000" w:rsidP="00000000" w:rsidRDefault="00000000" w:rsidRPr="00000000" w14:paraId="00000087">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Indikator</w:t>
            </w:r>
            <w:r w:rsidDel="00000000" w:rsidR="00000000" w:rsidRPr="00000000">
              <w:rPr>
                <w:rtl w:val="0"/>
              </w:rPr>
            </w:r>
          </w:p>
        </w:tc>
        <w:tc>
          <w:tcPr>
            <w:shd w:fill="e8f5e9" w:val="clear"/>
            <w:tcMar>
              <w:top w:w="80.0" w:type="dxa"/>
              <w:left w:w="100.0" w:type="dxa"/>
              <w:bottom w:w="80.0" w:type="dxa"/>
              <w:right w:w="100.0" w:type="dxa"/>
            </w:tcMar>
            <w:vAlign w:val="center"/>
          </w:tcPr>
          <w:p w:rsidR="00000000" w:rsidDel="00000000" w:rsidP="00000000" w:rsidRDefault="00000000" w:rsidRPr="00000000" w14:paraId="00000088">
            <w:pPr>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Rata-rata</w:t>
            </w:r>
            <w:r w:rsidDel="00000000" w:rsidR="00000000" w:rsidRPr="00000000">
              <w:rPr>
                <w:rtl w:val="0"/>
              </w:rPr>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89">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14</w:t>
            </w:r>
          </w:p>
        </w:tc>
        <w:tc>
          <w:tcPr>
            <w:tcMar>
              <w:top w:w="80.0" w:type="dxa"/>
              <w:left w:w="100.0" w:type="dxa"/>
              <w:bottom w:w="80.0" w:type="dxa"/>
              <w:right w:w="100.0" w:type="dxa"/>
            </w:tcMar>
            <w:vAlign w:val="center"/>
          </w:tcPr>
          <w:p w:rsidR="00000000" w:rsidDel="00000000" w:rsidP="00000000" w:rsidRDefault="00000000" w:rsidRPr="00000000" w14:paraId="0000008A">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Komunikasi yang efektif, empatik, santun, antusias, dan positif dengan mahasiswa</w:t>
            </w:r>
          </w:p>
        </w:tc>
        <w:tc>
          <w:tcPr>
            <w:tcMar>
              <w:top w:w="80.0" w:type="dxa"/>
              <w:left w:w="100.0" w:type="dxa"/>
              <w:bottom w:w="80.0" w:type="dxa"/>
              <w:right w:w="100.0" w:type="dxa"/>
            </w:tcMar>
            <w:vAlign w:val="center"/>
          </w:tcPr>
          <w:p w:rsidR="00000000" w:rsidDel="00000000" w:rsidP="00000000" w:rsidRDefault="00000000" w:rsidRPr="00000000" w14:paraId="0000008B">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4.87</w:t>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8C">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15</w:t>
            </w:r>
          </w:p>
        </w:tc>
        <w:tc>
          <w:tcPr>
            <w:tcMar>
              <w:top w:w="80.0" w:type="dxa"/>
              <w:left w:w="100.0" w:type="dxa"/>
              <w:bottom w:w="80.0" w:type="dxa"/>
              <w:right w:w="100.0" w:type="dxa"/>
            </w:tcMar>
            <w:vAlign w:val="center"/>
          </w:tcPr>
          <w:p w:rsidR="00000000" w:rsidDel="00000000" w:rsidP="00000000" w:rsidRDefault="00000000" w:rsidRPr="00000000" w14:paraId="0000008D">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Kemampuan berinteraksi, menerima kritik, saran, dan pendapat dari mahasiswa</w:t>
            </w:r>
          </w:p>
        </w:tc>
        <w:tc>
          <w:tcPr>
            <w:tcMar>
              <w:top w:w="80.0" w:type="dxa"/>
              <w:left w:w="100.0" w:type="dxa"/>
              <w:bottom w:w="80.0" w:type="dxa"/>
              <w:right w:w="100.0" w:type="dxa"/>
            </w:tcMar>
            <w:vAlign w:val="center"/>
          </w:tcPr>
          <w:p w:rsidR="00000000" w:rsidDel="00000000" w:rsidP="00000000" w:rsidRDefault="00000000" w:rsidRPr="00000000" w14:paraId="0000008E">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4.83</w:t>
            </w:r>
          </w:p>
        </w:tc>
      </w:tr>
      <w:tr>
        <w:trPr>
          <w:cantSplit w:val="0"/>
          <w:tblHeader w:val="0"/>
        </w:trPr>
        <w:tc>
          <w:tcPr>
            <w:shd w:fill="f5f5f5" w:val="clear"/>
            <w:tcMar>
              <w:top w:w="80.0" w:type="dxa"/>
              <w:left w:w="100.0" w:type="dxa"/>
              <w:bottom w:w="80.0" w:type="dxa"/>
              <w:right w:w="100.0" w:type="dxa"/>
            </w:tcMar>
            <w:vAlign w:val="center"/>
          </w:tcPr>
          <w:p w:rsidR="00000000" w:rsidDel="00000000" w:rsidP="00000000" w:rsidRDefault="00000000" w:rsidRPr="00000000" w14:paraId="0000008F">
            <w:pPr>
              <w:rPr>
                <w:rFonts w:ascii="Cambria" w:cs="Cambria" w:eastAsia="Cambria" w:hAnsi="Cambria"/>
                <w:sz w:val="24"/>
                <w:szCs w:val="24"/>
              </w:rPr>
            </w:pPr>
            <w:r w:rsidDel="00000000" w:rsidR="00000000" w:rsidRPr="00000000">
              <w:rPr>
                <w:rtl w:val="0"/>
              </w:rPr>
            </w:r>
          </w:p>
        </w:tc>
        <w:tc>
          <w:tcPr>
            <w:shd w:fill="f5f5f5" w:val="clear"/>
            <w:tcMar>
              <w:top w:w="80.0" w:type="dxa"/>
              <w:left w:w="100.0" w:type="dxa"/>
              <w:bottom w:w="80.0" w:type="dxa"/>
              <w:right w:w="100.0" w:type="dxa"/>
            </w:tcMar>
            <w:vAlign w:val="center"/>
          </w:tcPr>
          <w:p w:rsidR="00000000" w:rsidDel="00000000" w:rsidP="00000000" w:rsidRDefault="00000000" w:rsidRPr="00000000" w14:paraId="00000090">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Rata-rata Kelompok D</w:t>
            </w:r>
            <w:r w:rsidDel="00000000" w:rsidR="00000000" w:rsidRPr="00000000">
              <w:rPr>
                <w:rtl w:val="0"/>
              </w:rPr>
            </w:r>
          </w:p>
        </w:tc>
        <w:tc>
          <w:tcPr>
            <w:shd w:fill="f5f5f5" w:val="clear"/>
            <w:tcMar>
              <w:top w:w="80.0" w:type="dxa"/>
              <w:left w:w="100.0" w:type="dxa"/>
              <w:bottom w:w="80.0" w:type="dxa"/>
              <w:right w:w="100.0" w:type="dxa"/>
            </w:tcMar>
            <w:vAlign w:val="center"/>
          </w:tcPr>
          <w:p w:rsidR="00000000" w:rsidDel="00000000" w:rsidP="00000000" w:rsidRDefault="00000000" w:rsidRPr="00000000" w14:paraId="00000091">
            <w:pPr>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4.85</w:t>
            </w:r>
            <w:r w:rsidDel="00000000" w:rsidR="00000000" w:rsidRPr="00000000">
              <w:rPr>
                <w:rtl w:val="0"/>
              </w:rPr>
            </w:r>
          </w:p>
        </w:tc>
      </w:tr>
    </w:tbl>
    <w:p w:rsidR="00000000" w:rsidDel="00000000" w:rsidP="00000000" w:rsidRDefault="00000000" w:rsidRPr="00000000" w14:paraId="00000092">
      <w:pPr>
        <w:pStyle w:val="Heading3"/>
        <w:spacing w:after="120" w:before="180" w:lineRule="auto"/>
        <w:rPr>
          <w:rFonts w:ascii="Cambria" w:cs="Cambria" w:eastAsia="Cambria" w:hAnsi="Cambria"/>
        </w:rPr>
      </w:pPr>
      <w:r w:rsidDel="00000000" w:rsidR="00000000" w:rsidRPr="00000000">
        <w:rPr>
          <w:rFonts w:ascii="Cambria" w:cs="Cambria" w:eastAsia="Cambria" w:hAnsi="Cambria"/>
          <w:b w:val="1"/>
          <w:bCs w:val="1"/>
          <w:i w:val="1"/>
          <w:iCs w:val="1"/>
          <w:rtl w:val="0"/>
        </w:rPr>
        <w:t xml:space="preserve">E. Nilai-Nilai Keislaman &amp; Khaira Ummah (Budaya Akademik Islami)</w:t>
      </w:r>
      <w:r w:rsidDel="00000000" w:rsidR="00000000" w:rsidRPr="00000000">
        <w:rPr>
          <w:rtl w:val="0"/>
        </w:rPr>
      </w:r>
    </w:p>
    <w:tbl>
      <w:tblPr>
        <w:tblStyle w:val="Table7"/>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6400"/>
        <w:gridCol w:w="2000"/>
        <w:tblGridChange w:id="0">
          <w:tblGrid>
            <w:gridCol w:w="600"/>
            <w:gridCol w:w="6400"/>
            <w:gridCol w:w="2000"/>
          </w:tblGrid>
        </w:tblGridChange>
      </w:tblGrid>
      <w:tr>
        <w:trPr>
          <w:cantSplit w:val="0"/>
          <w:tblHeader w:val="0"/>
        </w:trPr>
        <w:tc>
          <w:tcPr>
            <w:shd w:fill="e8f5e9" w:val="clear"/>
            <w:tcMar>
              <w:top w:w="80.0" w:type="dxa"/>
              <w:left w:w="100.0" w:type="dxa"/>
              <w:bottom w:w="80.0" w:type="dxa"/>
              <w:right w:w="100.0" w:type="dxa"/>
            </w:tcMar>
            <w:vAlign w:val="center"/>
          </w:tcPr>
          <w:p w:rsidR="00000000" w:rsidDel="00000000" w:rsidP="00000000" w:rsidRDefault="00000000" w:rsidRPr="00000000" w14:paraId="00000093">
            <w:pPr>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No</w:t>
            </w:r>
            <w:r w:rsidDel="00000000" w:rsidR="00000000" w:rsidRPr="00000000">
              <w:rPr>
                <w:rtl w:val="0"/>
              </w:rPr>
            </w:r>
          </w:p>
        </w:tc>
        <w:tc>
          <w:tcPr>
            <w:shd w:fill="e8f5e9" w:val="clear"/>
            <w:tcMar>
              <w:top w:w="80.0" w:type="dxa"/>
              <w:left w:w="100.0" w:type="dxa"/>
              <w:bottom w:w="80.0" w:type="dxa"/>
              <w:right w:w="100.0" w:type="dxa"/>
            </w:tcMar>
            <w:vAlign w:val="center"/>
          </w:tcPr>
          <w:p w:rsidR="00000000" w:rsidDel="00000000" w:rsidP="00000000" w:rsidRDefault="00000000" w:rsidRPr="00000000" w14:paraId="00000094">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Indikator</w:t>
            </w:r>
            <w:r w:rsidDel="00000000" w:rsidR="00000000" w:rsidRPr="00000000">
              <w:rPr>
                <w:rtl w:val="0"/>
              </w:rPr>
            </w:r>
          </w:p>
        </w:tc>
        <w:tc>
          <w:tcPr>
            <w:shd w:fill="e8f5e9" w:val="clear"/>
            <w:tcMar>
              <w:top w:w="80.0" w:type="dxa"/>
              <w:left w:w="100.0" w:type="dxa"/>
              <w:bottom w:w="80.0" w:type="dxa"/>
              <w:right w:w="100.0" w:type="dxa"/>
            </w:tcMar>
            <w:vAlign w:val="center"/>
          </w:tcPr>
          <w:p w:rsidR="00000000" w:rsidDel="00000000" w:rsidP="00000000" w:rsidRDefault="00000000" w:rsidRPr="00000000" w14:paraId="00000095">
            <w:pPr>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Rata-rata</w:t>
            </w:r>
            <w:r w:rsidDel="00000000" w:rsidR="00000000" w:rsidRPr="00000000">
              <w:rPr>
                <w:rtl w:val="0"/>
              </w:rPr>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96">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16</w:t>
            </w:r>
          </w:p>
        </w:tc>
        <w:tc>
          <w:tcPr>
            <w:tcMar>
              <w:top w:w="80.0" w:type="dxa"/>
              <w:left w:w="100.0" w:type="dxa"/>
              <w:bottom w:w="80.0" w:type="dxa"/>
              <w:right w:w="100.0" w:type="dxa"/>
            </w:tcMar>
            <w:vAlign w:val="center"/>
          </w:tcPr>
          <w:p w:rsidR="00000000" w:rsidDel="00000000" w:rsidP="00000000" w:rsidRDefault="00000000" w:rsidRPr="00000000" w14:paraId="00000097">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Kemampuan menjelaskan keterkaitan bidang keahlian dengan nilai-nilai keislaman dan semangat membangun generasi khaira ummah</w:t>
            </w:r>
          </w:p>
        </w:tc>
        <w:tc>
          <w:tcPr>
            <w:tcMar>
              <w:top w:w="80.0" w:type="dxa"/>
              <w:left w:w="100.0" w:type="dxa"/>
              <w:bottom w:w="80.0" w:type="dxa"/>
              <w:right w:w="100.0" w:type="dxa"/>
            </w:tcMar>
            <w:vAlign w:val="center"/>
          </w:tcPr>
          <w:p w:rsidR="00000000" w:rsidDel="00000000" w:rsidP="00000000" w:rsidRDefault="00000000" w:rsidRPr="00000000" w14:paraId="00000098">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4.74</w:t>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99">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17</w:t>
            </w:r>
          </w:p>
        </w:tc>
        <w:tc>
          <w:tcPr>
            <w:tcMar>
              <w:top w:w="80.0" w:type="dxa"/>
              <w:left w:w="100.0" w:type="dxa"/>
              <w:bottom w:w="80.0" w:type="dxa"/>
              <w:right w:w="100.0" w:type="dxa"/>
            </w:tcMar>
            <w:vAlign w:val="center"/>
          </w:tcPr>
          <w:p w:rsidR="00000000" w:rsidDel="00000000" w:rsidP="00000000" w:rsidRDefault="00000000" w:rsidRPr="00000000" w14:paraId="0000009A">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Kemampuan menjelaskan keterkaitan bidang keahlian dengan wawasan moderasi beragama dan kesetaraan gender</w:t>
            </w:r>
          </w:p>
        </w:tc>
        <w:tc>
          <w:tcPr>
            <w:tcMar>
              <w:top w:w="80.0" w:type="dxa"/>
              <w:left w:w="100.0" w:type="dxa"/>
              <w:bottom w:w="80.0" w:type="dxa"/>
              <w:right w:w="100.0" w:type="dxa"/>
            </w:tcMar>
            <w:vAlign w:val="center"/>
          </w:tcPr>
          <w:p w:rsidR="00000000" w:rsidDel="00000000" w:rsidP="00000000" w:rsidRDefault="00000000" w:rsidRPr="00000000" w14:paraId="0000009B">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4.66</w:t>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9C">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18</w:t>
            </w:r>
          </w:p>
        </w:tc>
        <w:tc>
          <w:tcPr>
            <w:tcMar>
              <w:top w:w="80.0" w:type="dxa"/>
              <w:left w:w="100.0" w:type="dxa"/>
              <w:bottom w:w="80.0" w:type="dxa"/>
              <w:right w:w="100.0" w:type="dxa"/>
            </w:tcMar>
            <w:vAlign w:val="center"/>
          </w:tcPr>
          <w:p w:rsidR="00000000" w:rsidDel="00000000" w:rsidP="00000000" w:rsidRDefault="00000000" w:rsidRPr="00000000" w14:paraId="0000009D">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Keteladanan dalam penguatan ruhiyah (akidah, ibadah, akhlak) sesuai Budaya Akademik Islami (BudAI)</w:t>
            </w:r>
          </w:p>
        </w:tc>
        <w:tc>
          <w:tcPr>
            <w:tcMar>
              <w:top w:w="80.0" w:type="dxa"/>
              <w:left w:w="100.0" w:type="dxa"/>
              <w:bottom w:w="80.0" w:type="dxa"/>
              <w:right w:w="100.0" w:type="dxa"/>
            </w:tcMar>
            <w:vAlign w:val="center"/>
          </w:tcPr>
          <w:p w:rsidR="00000000" w:rsidDel="00000000" w:rsidP="00000000" w:rsidRDefault="00000000" w:rsidRPr="00000000" w14:paraId="0000009E">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4.79</w:t>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9F">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19</w:t>
            </w:r>
          </w:p>
        </w:tc>
        <w:tc>
          <w:tcPr>
            <w:tcMar>
              <w:top w:w="80.0" w:type="dxa"/>
              <w:left w:w="100.0" w:type="dxa"/>
              <w:bottom w:w="80.0" w:type="dxa"/>
              <w:right w:w="100.0" w:type="dxa"/>
            </w:tcMar>
            <w:vAlign w:val="center"/>
          </w:tcPr>
          <w:p w:rsidR="00000000" w:rsidDel="00000000" w:rsidP="00000000" w:rsidRDefault="00000000" w:rsidRPr="00000000" w14:paraId="000000A0">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Kemampuan mendorong mahasiswa berkontribusi bagi kemaslahatan umat (amar ma'ruf nahi munkar) melalui bidang keilmuan</w:t>
            </w:r>
          </w:p>
        </w:tc>
        <w:tc>
          <w:tcPr>
            <w:tcMar>
              <w:top w:w="80.0" w:type="dxa"/>
              <w:left w:w="100.0" w:type="dxa"/>
              <w:bottom w:w="80.0" w:type="dxa"/>
              <w:right w:w="100.0" w:type="dxa"/>
            </w:tcMar>
            <w:vAlign w:val="center"/>
          </w:tcPr>
          <w:p w:rsidR="00000000" w:rsidDel="00000000" w:rsidP="00000000" w:rsidRDefault="00000000" w:rsidRPr="00000000" w14:paraId="000000A1">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4.72</w:t>
            </w:r>
          </w:p>
        </w:tc>
      </w:tr>
      <w:tr>
        <w:trPr>
          <w:cantSplit w:val="0"/>
          <w:tblHeader w:val="0"/>
        </w:trPr>
        <w:tc>
          <w:tcPr>
            <w:shd w:fill="f5f5f5" w:val="clear"/>
            <w:tcMar>
              <w:top w:w="80.0" w:type="dxa"/>
              <w:left w:w="100.0" w:type="dxa"/>
              <w:bottom w:w="80.0" w:type="dxa"/>
              <w:right w:w="100.0" w:type="dxa"/>
            </w:tcMar>
            <w:vAlign w:val="center"/>
          </w:tcPr>
          <w:p w:rsidR="00000000" w:rsidDel="00000000" w:rsidP="00000000" w:rsidRDefault="00000000" w:rsidRPr="00000000" w14:paraId="000000A2">
            <w:pPr>
              <w:rPr>
                <w:rFonts w:ascii="Cambria" w:cs="Cambria" w:eastAsia="Cambria" w:hAnsi="Cambria"/>
                <w:sz w:val="24"/>
                <w:szCs w:val="24"/>
              </w:rPr>
            </w:pPr>
            <w:r w:rsidDel="00000000" w:rsidR="00000000" w:rsidRPr="00000000">
              <w:rPr>
                <w:rtl w:val="0"/>
              </w:rPr>
            </w:r>
          </w:p>
        </w:tc>
        <w:tc>
          <w:tcPr>
            <w:shd w:fill="f5f5f5" w:val="clear"/>
            <w:tcMar>
              <w:top w:w="80.0" w:type="dxa"/>
              <w:left w:w="100.0" w:type="dxa"/>
              <w:bottom w:w="80.0" w:type="dxa"/>
              <w:right w:w="100.0" w:type="dxa"/>
            </w:tcMar>
            <w:vAlign w:val="center"/>
          </w:tcPr>
          <w:p w:rsidR="00000000" w:rsidDel="00000000" w:rsidP="00000000" w:rsidRDefault="00000000" w:rsidRPr="00000000" w14:paraId="000000A3">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Rata-rata Kelompok E</w:t>
            </w:r>
            <w:r w:rsidDel="00000000" w:rsidR="00000000" w:rsidRPr="00000000">
              <w:rPr>
                <w:rtl w:val="0"/>
              </w:rPr>
            </w:r>
          </w:p>
        </w:tc>
        <w:tc>
          <w:tcPr>
            <w:shd w:fill="f5f5f5" w:val="clear"/>
            <w:tcMar>
              <w:top w:w="80.0" w:type="dxa"/>
              <w:left w:w="100.0" w:type="dxa"/>
              <w:bottom w:w="80.0" w:type="dxa"/>
              <w:right w:w="100.0" w:type="dxa"/>
            </w:tcMar>
            <w:vAlign w:val="center"/>
          </w:tcPr>
          <w:p w:rsidR="00000000" w:rsidDel="00000000" w:rsidP="00000000" w:rsidRDefault="00000000" w:rsidRPr="00000000" w14:paraId="000000A4">
            <w:pPr>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4.73</w:t>
            </w:r>
            <w:r w:rsidDel="00000000" w:rsidR="00000000" w:rsidRPr="00000000">
              <w:rPr>
                <w:rtl w:val="0"/>
              </w:rPr>
            </w:r>
          </w:p>
        </w:tc>
      </w:tr>
    </w:tbl>
    <w:p w:rsidR="00000000" w:rsidDel="00000000" w:rsidP="00000000" w:rsidRDefault="00000000" w:rsidRPr="00000000" w14:paraId="000000A5">
      <w:pPr>
        <w:pStyle w:val="Heading2"/>
        <w:spacing w:after="16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2.3 Rekapitulasi Antar-Kelompok Kompetensi</w:t>
      </w:r>
      <w:r w:rsidDel="00000000" w:rsidR="00000000" w:rsidRPr="00000000">
        <w:rPr>
          <w:rtl w:val="0"/>
        </w:rPr>
      </w:r>
    </w:p>
    <w:tbl>
      <w:tblPr>
        <w:tblStyle w:val="Table8"/>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500"/>
        <w:gridCol w:w="2500"/>
        <w:tblGridChange w:id="0">
          <w:tblGrid>
            <w:gridCol w:w="6500"/>
            <w:gridCol w:w="2500"/>
          </w:tblGrid>
        </w:tblGridChange>
      </w:tblGrid>
      <w:tr>
        <w:trPr>
          <w:cantSplit w:val="0"/>
          <w:tblHeader w:val="0"/>
        </w:trPr>
        <w:tc>
          <w:tcPr>
            <w:shd w:fill="e8f5e9" w:val="clear"/>
            <w:tcMar>
              <w:top w:w="80.0" w:type="dxa"/>
              <w:left w:w="100.0" w:type="dxa"/>
              <w:bottom w:w="80.0" w:type="dxa"/>
              <w:right w:w="100.0" w:type="dxa"/>
            </w:tcMar>
            <w:vAlign w:val="center"/>
          </w:tcPr>
          <w:p w:rsidR="00000000" w:rsidDel="00000000" w:rsidP="00000000" w:rsidRDefault="00000000" w:rsidRPr="00000000" w14:paraId="000000A6">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Kelompok Kompetensi</w:t>
            </w:r>
            <w:r w:rsidDel="00000000" w:rsidR="00000000" w:rsidRPr="00000000">
              <w:rPr>
                <w:rtl w:val="0"/>
              </w:rPr>
            </w:r>
          </w:p>
        </w:tc>
        <w:tc>
          <w:tcPr>
            <w:shd w:fill="e8f5e9" w:val="clear"/>
            <w:tcMar>
              <w:top w:w="80.0" w:type="dxa"/>
              <w:left w:w="100.0" w:type="dxa"/>
              <w:bottom w:w="80.0" w:type="dxa"/>
              <w:right w:w="100.0" w:type="dxa"/>
            </w:tcMar>
            <w:vAlign w:val="center"/>
          </w:tcPr>
          <w:p w:rsidR="00000000" w:rsidDel="00000000" w:rsidP="00000000" w:rsidRDefault="00000000" w:rsidRPr="00000000" w14:paraId="000000A7">
            <w:pPr>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Rata-rata</w:t>
            </w:r>
            <w:r w:rsidDel="00000000" w:rsidR="00000000" w:rsidRPr="00000000">
              <w:rPr>
                <w:rtl w:val="0"/>
              </w:rPr>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A8">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 Kompetensi Pedagogik</w:t>
            </w:r>
          </w:p>
        </w:tc>
        <w:tc>
          <w:tcPr>
            <w:tcMar>
              <w:top w:w="80.0" w:type="dxa"/>
              <w:left w:w="100.0" w:type="dxa"/>
              <w:bottom w:w="80.0" w:type="dxa"/>
              <w:right w:w="100.0" w:type="dxa"/>
            </w:tcMar>
            <w:vAlign w:val="center"/>
          </w:tcPr>
          <w:p w:rsidR="00000000" w:rsidDel="00000000" w:rsidP="00000000" w:rsidRDefault="00000000" w:rsidRPr="00000000" w14:paraId="000000A9">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4.74</w:t>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AA">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 Kompetensi Profesional</w:t>
            </w:r>
          </w:p>
        </w:tc>
        <w:tc>
          <w:tcPr>
            <w:tcMar>
              <w:top w:w="80.0" w:type="dxa"/>
              <w:left w:w="100.0" w:type="dxa"/>
              <w:bottom w:w="80.0" w:type="dxa"/>
              <w:right w:w="100.0" w:type="dxa"/>
            </w:tcMar>
            <w:vAlign w:val="center"/>
          </w:tcPr>
          <w:p w:rsidR="00000000" w:rsidDel="00000000" w:rsidP="00000000" w:rsidRDefault="00000000" w:rsidRPr="00000000" w14:paraId="000000AB">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4.79</w:t>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AC">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 Kompetensi Kepribadian</w:t>
            </w:r>
          </w:p>
        </w:tc>
        <w:tc>
          <w:tcPr>
            <w:tcMar>
              <w:top w:w="80.0" w:type="dxa"/>
              <w:left w:w="100.0" w:type="dxa"/>
              <w:bottom w:w="80.0" w:type="dxa"/>
              <w:right w:w="100.0" w:type="dxa"/>
            </w:tcMar>
            <w:vAlign w:val="center"/>
          </w:tcPr>
          <w:p w:rsidR="00000000" w:rsidDel="00000000" w:rsidP="00000000" w:rsidRDefault="00000000" w:rsidRPr="00000000" w14:paraId="000000AD">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4.88</w:t>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AE">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 Kompetensi Sosial</w:t>
            </w:r>
          </w:p>
        </w:tc>
        <w:tc>
          <w:tcPr>
            <w:tcMar>
              <w:top w:w="80.0" w:type="dxa"/>
              <w:left w:w="100.0" w:type="dxa"/>
              <w:bottom w:w="80.0" w:type="dxa"/>
              <w:right w:w="100.0" w:type="dxa"/>
            </w:tcMar>
            <w:vAlign w:val="center"/>
          </w:tcPr>
          <w:p w:rsidR="00000000" w:rsidDel="00000000" w:rsidP="00000000" w:rsidRDefault="00000000" w:rsidRPr="00000000" w14:paraId="000000AF">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4.85</w:t>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B0">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 Nilai-Nilai Keislaman &amp; Khaira Ummah (Budaya Akademik Islami)</w:t>
            </w:r>
          </w:p>
        </w:tc>
        <w:tc>
          <w:tcPr>
            <w:tcMar>
              <w:top w:w="80.0" w:type="dxa"/>
              <w:left w:w="100.0" w:type="dxa"/>
              <w:bottom w:w="80.0" w:type="dxa"/>
              <w:right w:w="100.0" w:type="dxa"/>
            </w:tcMar>
            <w:vAlign w:val="center"/>
          </w:tcPr>
          <w:p w:rsidR="00000000" w:rsidDel="00000000" w:rsidP="00000000" w:rsidRDefault="00000000" w:rsidRPr="00000000" w14:paraId="000000B1">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4.73</w:t>
            </w:r>
          </w:p>
        </w:tc>
      </w:tr>
    </w:tbl>
    <w:p w:rsidR="00000000" w:rsidDel="00000000" w:rsidP="00000000" w:rsidRDefault="00000000" w:rsidRPr="00000000" w14:paraId="000000B2">
      <w:pPr>
        <w:pStyle w:val="Heading2"/>
        <w:spacing w:after="16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2.4 Rata-rata Keseluruhan</w:t>
      </w:r>
      <w:r w:rsidDel="00000000" w:rsidR="00000000" w:rsidRPr="00000000">
        <w:rPr>
          <w:rtl w:val="0"/>
        </w:rPr>
      </w:r>
    </w:p>
    <w:p w:rsidR="00000000" w:rsidDel="00000000" w:rsidP="00000000" w:rsidRDefault="00000000" w:rsidRPr="00000000" w14:paraId="000000B3">
      <w:pPr>
        <w:spacing w:after="160" w:lineRule="auto"/>
        <w:ind w:firstLine="709"/>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Rata-rata keseluruhan penilaian mahasiswa terhadap kinerja pembelajaran dosen Program Studi Magister Pendidikan Matematika UNISSULA pada Semester Ganjil Tahun Akademik 2025/2026 adalah 4.78, termasuk dalam kategori "Sangat Baik" .</w:t>
      </w:r>
    </w:p>
    <w:p w:rsidR="00000000" w:rsidDel="00000000" w:rsidP="00000000" w:rsidRDefault="00000000" w:rsidRPr="00000000" w14:paraId="000000B4">
      <w:pPr>
        <w:spacing w:after="160" w:lineRule="auto"/>
        <w:ind w:firstLine="709"/>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Skor tertinggi diperoleh pada indikator "Keteladanan akhlak dan integritas dalam proses pembelajaran" (4.91), sedangkan skor terendah pada indikator "Kemampuan menjelaskan keterkaitan bidang keahlian dengan wawasan moderasi beragama dan kesetaraan gender" (4.66). Pada tingkat kelompok, kelompok "C. Kompetensi Kepribadian" memperoleh rata-rata tertinggi (4.88), sementara kelompok "E. Nilai-Nilai Keislaman &amp; Khaira Ummah (Budaya Akademik Islami)" memperoleh rata-rata terendah (4.73).</w:t>
      </w:r>
    </w:p>
    <w:p w:rsidR="00000000" w:rsidDel="00000000" w:rsidP="00000000" w:rsidRDefault="00000000" w:rsidRPr="00000000" w14:paraId="000000B5">
      <w:pPr>
        <w:pStyle w:val="Heading2"/>
        <w:spacing w:after="16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2.5 Integrasi Nilai Khaira Ummah dalam Pembelajaran</w:t>
      </w:r>
      <w:r w:rsidDel="00000000" w:rsidR="00000000" w:rsidRPr="00000000">
        <w:rPr>
          <w:rtl w:val="0"/>
        </w:rPr>
      </w:r>
    </w:p>
    <w:p w:rsidR="00000000" w:rsidDel="00000000" w:rsidP="00000000" w:rsidRDefault="00000000" w:rsidRPr="00000000" w14:paraId="000000B6">
      <w:pPr>
        <w:spacing w:after="160" w:lineRule="auto"/>
        <w:ind w:firstLine="72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Kelompok indikator nilai-nilai keislaman dan khaira ummah bertujuan mengukur sejauh mana dosen menanamkan semangat "umat terbaik" (khaira ummah) sebagaimana termaktub dalam QS. Ali Imran: 110 ke dalam proses perkuliahan, meliputi keteladanan akhlak, penguatan ruhiyah, wawasan moderasi beragama, kesetaraan gender, serta dorongan agar mahasiswa berkontribusi bagi kemaslahatan umat melalui bidang keilmuan matematika dan pendidikan matematika. Hasil pada kelompok ini  menunjukkan capaian yang sangat baik dan konsisten dengan kelompok kompetensi lainnya, mencerminkan penerapan Budaya Akademik Islami (BudAI) yang telah berjalan baik di tingkat program studi.</w:t>
      </w:r>
    </w:p>
    <w:p w:rsidR="00000000" w:rsidDel="00000000" w:rsidP="00000000" w:rsidRDefault="00000000" w:rsidRPr="00000000" w14:paraId="000000B7">
      <w:pPr>
        <w:spacing w:after="160" w:lineRule="auto"/>
        <w:jc w:val="both"/>
        <w:rPr>
          <w:rFonts w:ascii="Cambria" w:cs="Cambria" w:eastAsia="Cambria" w:hAnsi="Cambria"/>
          <w:sz w:val="24"/>
          <w:szCs w:val="24"/>
        </w:rPr>
        <w:sectPr>
          <w:type w:val="nextPage"/>
          <w:pgSz w:h="16838" w:w="11906" w:orient="portrait"/>
          <w:pgMar w:bottom="1440" w:top="1440" w:left="1440" w:right="1440" w:header="708" w:footer="708"/>
        </w:sectPr>
      </w:pPr>
      <w:r w:rsidDel="00000000" w:rsidR="00000000" w:rsidRPr="00000000">
        <w:rPr>
          <w:rtl w:val="0"/>
        </w:rPr>
      </w:r>
    </w:p>
    <w:p w:rsidR="00000000" w:rsidDel="00000000" w:rsidP="00000000" w:rsidRDefault="00000000" w:rsidRPr="00000000" w14:paraId="000000B8">
      <w:pPr>
        <w:pStyle w:val="Heading1"/>
        <w:spacing w:after="200" w:before="300" w:lineRule="auto"/>
        <w:jc w:val="center"/>
        <w:rPr>
          <w:rFonts w:ascii="Cambria" w:cs="Cambria" w:eastAsia="Cambria" w:hAnsi="Cambria"/>
          <w:sz w:val="24"/>
          <w:szCs w:val="24"/>
        </w:rPr>
      </w:pPr>
      <w:r w:rsidDel="00000000" w:rsidR="00000000" w:rsidRPr="00000000">
        <w:rPr>
          <w:rFonts w:ascii="Cambria" w:cs="Cambria" w:eastAsia="Cambria" w:hAnsi="Cambria"/>
          <w:b w:val="1"/>
          <w:bCs w:val="1"/>
          <w:color w:val="1f6f3e"/>
          <w:sz w:val="24"/>
          <w:szCs w:val="24"/>
          <w:rtl w:val="0"/>
        </w:rPr>
        <w:t xml:space="preserve">BAB III PENUTUP</w:t>
      </w:r>
      <w:r w:rsidDel="00000000" w:rsidR="00000000" w:rsidRPr="00000000">
        <w:rPr>
          <w:rtl w:val="0"/>
        </w:rPr>
      </w:r>
    </w:p>
    <w:p w:rsidR="00000000" w:rsidDel="00000000" w:rsidP="00000000" w:rsidRDefault="00000000" w:rsidRPr="00000000" w14:paraId="000000B9">
      <w:pPr>
        <w:pStyle w:val="Heading2"/>
        <w:spacing w:after="16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3.1 Simpulan</w:t>
      </w:r>
      <w:r w:rsidDel="00000000" w:rsidR="00000000" w:rsidRPr="00000000">
        <w:rPr>
          <w:rtl w:val="0"/>
        </w:rPr>
      </w:r>
    </w:p>
    <w:p w:rsidR="00000000" w:rsidDel="00000000" w:rsidP="00000000" w:rsidRDefault="00000000" w:rsidRPr="00000000" w14:paraId="000000BA">
      <w:pPr>
        <w:spacing w:after="160" w:lineRule="auto"/>
        <w:ind w:firstLine="72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Berdasarkan hasil evaluasi mahasiswa , rata-rata kinerja pembelajaran dosen Program Studi Magister Pendidikan Matematika UNISSULA Semester Ganjil Tahun Akademik 2025/2026 sebesar 4.78, dengan kategori "Sangat Baik". Capaian ini mencakup aspek pedagogik, profesional, kepribadian, sosial, serta nilai-nilai keislaman dan khaira ummah. Seluruh angka bersifat ilustrasi format laporan dan wajib diganti dengan data hasil evaluasi mahasiswa yang sesungguhnya sebelum digunakan sebagai laporan resmi program studi.</w:t>
      </w:r>
    </w:p>
    <w:p w:rsidR="00000000" w:rsidDel="00000000" w:rsidP="00000000" w:rsidRDefault="00000000" w:rsidRPr="00000000" w14:paraId="000000BB">
      <w:pPr>
        <w:pStyle w:val="Heading2"/>
        <w:spacing w:after="16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3.2 Rekomendasi</w:t>
      </w:r>
      <w:r w:rsidDel="00000000" w:rsidR="00000000" w:rsidRPr="00000000">
        <w:rPr>
          <w:rtl w:val="0"/>
        </w:rPr>
      </w:r>
    </w:p>
    <w:p w:rsidR="00000000" w:rsidDel="00000000" w:rsidP="00000000" w:rsidRDefault="00000000" w:rsidRPr="00000000" w14:paraId="000000B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00" w:before="0" w:line="240" w:lineRule="auto"/>
        <w:ind w:left="426" w:right="0" w:hanging="360"/>
        <w:jc w:val="both"/>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Mempertahankan capaian yang sudah sangat baik pada seluruh kelompok indikator melalui monitoring dan evaluasi rutin setiap semester.</w:t>
      </w:r>
    </w:p>
    <w:p w:rsidR="00000000" w:rsidDel="00000000" w:rsidP="00000000" w:rsidRDefault="00000000" w:rsidRPr="00000000" w14:paraId="000000B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00" w:before="0" w:line="240" w:lineRule="auto"/>
        <w:ind w:left="426" w:right="0" w:hanging="360"/>
        <w:jc w:val="both"/>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Menjadikan praktik baik pembelajaran pada program studi ini sebagai rujukan (best practice) bagi program studi lain di lingkungan UNISSULA.</w:t>
      </w:r>
    </w:p>
    <w:p w:rsidR="00000000" w:rsidDel="00000000" w:rsidP="00000000" w:rsidRDefault="00000000" w:rsidRPr="00000000" w14:paraId="000000B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00" w:before="0" w:line="240" w:lineRule="auto"/>
        <w:ind w:left="426" w:right="0" w:hanging="360"/>
        <w:jc w:val="both"/>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Melaksanakan evaluasi secara berkala setiap semester untuk memantau perkembangan kinerja pembelajaran dosen secara berkelanjutan, selaras dengan visi membangun generasi khaira ummah.</w:t>
      </w:r>
    </w:p>
    <w:p w:rsidR="00000000" w:rsidDel="00000000" w:rsidP="00000000" w:rsidRDefault="00000000" w:rsidRPr="00000000" w14:paraId="000000B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00" w:before="0" w:line="240" w:lineRule="auto"/>
        <w:ind w:left="426" w:right="0" w:hanging="360"/>
        <w:jc w:val="both"/>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Menyampaikan hasil evaluasi kepada dosen yang bersangkutan secara konstruktif sebagai bahan refleksi dan pengembangan diri.</w:t>
      </w:r>
    </w:p>
    <w:sectPr>
      <w:type w:val="nextPage"/>
      <w:pgSz w:h="16838" w:w="11906" w:orient="portrait"/>
      <w:pgMar w:bottom="1440" w:top="1440" w:left="1440" w:right="144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1">
    <w:pPr>
      <w:jc w:val="right"/>
      <w:rPr/>
    </w:pPr>
    <w:r w:rsidDel="00000000" w:rsidR="00000000" w:rsidRPr="00000000">
      <w:rPr>
        <w:sz w:val="18"/>
        <w:szCs w:val="18"/>
        <w:rtl w:val="0"/>
      </w:rPr>
      <w:t xml:space="preserve">Halaman </w:t>
    </w: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0">
    <w:pPr>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120" w:hanging="360"/>
      </w:pPr>
      <w:rPr/>
    </w:lvl>
    <w:lvl w:ilvl="1">
      <w:start w:val="1"/>
      <w:numFmt w:val="lowerLetter"/>
      <w:lvlText w:val="%2."/>
      <w:lvlJc w:val="left"/>
      <w:pPr>
        <w:ind w:left="1840" w:hanging="360"/>
      </w:pPr>
      <w:rPr/>
    </w:lvl>
    <w:lvl w:ilvl="2">
      <w:start w:val="1"/>
      <w:numFmt w:val="lowerRoman"/>
      <w:lvlText w:val="%3."/>
      <w:lvlJc w:val="right"/>
      <w:pPr>
        <w:ind w:left="2560" w:hanging="180"/>
      </w:pPr>
      <w:rPr/>
    </w:lvl>
    <w:lvl w:ilvl="3">
      <w:start w:val="1"/>
      <w:numFmt w:val="decimal"/>
      <w:lvlText w:val="%4."/>
      <w:lvlJc w:val="left"/>
      <w:pPr>
        <w:ind w:left="3280" w:hanging="360"/>
      </w:pPr>
      <w:rPr/>
    </w:lvl>
    <w:lvl w:ilvl="4">
      <w:start w:val="1"/>
      <w:numFmt w:val="lowerLetter"/>
      <w:lvlText w:val="%5."/>
      <w:lvlJc w:val="left"/>
      <w:pPr>
        <w:ind w:left="4000" w:hanging="360"/>
      </w:pPr>
      <w:rPr/>
    </w:lvl>
    <w:lvl w:ilvl="5">
      <w:start w:val="1"/>
      <w:numFmt w:val="lowerRoman"/>
      <w:lvlText w:val="%6."/>
      <w:lvlJc w:val="right"/>
      <w:pPr>
        <w:ind w:left="4720" w:hanging="180"/>
      </w:pPr>
      <w:rPr/>
    </w:lvl>
    <w:lvl w:ilvl="6">
      <w:start w:val="1"/>
      <w:numFmt w:val="decimal"/>
      <w:lvlText w:val="%7."/>
      <w:lvlJc w:val="left"/>
      <w:pPr>
        <w:ind w:left="5440" w:hanging="360"/>
      </w:pPr>
      <w:rPr/>
    </w:lvl>
    <w:lvl w:ilvl="7">
      <w:start w:val="1"/>
      <w:numFmt w:val="lowerLetter"/>
      <w:lvlText w:val="%8."/>
      <w:lvlJc w:val="left"/>
      <w:pPr>
        <w:ind w:left="6160" w:hanging="360"/>
      </w:pPr>
      <w:rPr/>
    </w:lvl>
    <w:lvl w:ilvl="8">
      <w:start w:val="1"/>
      <w:numFmt w:val="lowerRoman"/>
      <w:lvlText w:val="%9."/>
      <w:lvlJc w:val="right"/>
      <w:pPr>
        <w:ind w:left="6880" w:hanging="180"/>
      </w:pPr>
      <w:rPr/>
    </w:lvl>
  </w:abstractNum>
  <w:abstractNum w:abstractNumId="2">
    <w:lvl w:ilvl="0">
      <w:start w:val="1"/>
      <w:numFmt w:val="decimal"/>
      <w:lvlText w:val="%1."/>
      <w:lvlJc w:val="left"/>
      <w:pPr>
        <w:ind w:left="1120" w:hanging="360"/>
      </w:pPr>
      <w:rPr/>
    </w:lvl>
    <w:lvl w:ilvl="1">
      <w:start w:val="1"/>
      <w:numFmt w:val="lowerLetter"/>
      <w:lvlText w:val="%2."/>
      <w:lvlJc w:val="left"/>
      <w:pPr>
        <w:ind w:left="1840" w:hanging="360"/>
      </w:pPr>
      <w:rPr/>
    </w:lvl>
    <w:lvl w:ilvl="2">
      <w:start w:val="1"/>
      <w:numFmt w:val="lowerRoman"/>
      <w:lvlText w:val="%3."/>
      <w:lvlJc w:val="right"/>
      <w:pPr>
        <w:ind w:left="2560" w:hanging="180"/>
      </w:pPr>
      <w:rPr/>
    </w:lvl>
    <w:lvl w:ilvl="3">
      <w:start w:val="1"/>
      <w:numFmt w:val="decimal"/>
      <w:lvlText w:val="%4."/>
      <w:lvlJc w:val="left"/>
      <w:pPr>
        <w:ind w:left="3280" w:hanging="360"/>
      </w:pPr>
      <w:rPr/>
    </w:lvl>
    <w:lvl w:ilvl="4">
      <w:start w:val="1"/>
      <w:numFmt w:val="lowerLetter"/>
      <w:lvlText w:val="%5."/>
      <w:lvlJc w:val="left"/>
      <w:pPr>
        <w:ind w:left="4000" w:hanging="360"/>
      </w:pPr>
      <w:rPr/>
    </w:lvl>
    <w:lvl w:ilvl="5">
      <w:start w:val="1"/>
      <w:numFmt w:val="lowerRoman"/>
      <w:lvlText w:val="%6."/>
      <w:lvlJc w:val="right"/>
      <w:pPr>
        <w:ind w:left="4720" w:hanging="180"/>
      </w:pPr>
      <w:rPr/>
    </w:lvl>
    <w:lvl w:ilvl="6">
      <w:start w:val="1"/>
      <w:numFmt w:val="decimal"/>
      <w:lvlText w:val="%7."/>
      <w:lvlJc w:val="left"/>
      <w:pPr>
        <w:ind w:left="5440" w:hanging="360"/>
      </w:pPr>
      <w:rPr/>
    </w:lvl>
    <w:lvl w:ilvl="7">
      <w:start w:val="1"/>
      <w:numFmt w:val="lowerLetter"/>
      <w:lvlText w:val="%8."/>
      <w:lvlJc w:val="left"/>
      <w:pPr>
        <w:ind w:left="6160" w:hanging="360"/>
      </w:pPr>
      <w:rPr/>
    </w:lvl>
    <w:lvl w:ilvl="8">
      <w:start w:val="1"/>
      <w:numFmt w:val="lowerRoman"/>
      <w:lvlText w:val="%9."/>
      <w:lvlJc w:val="right"/>
      <w:pPr>
        <w:ind w:left="68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ID"/>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trong1" w:customStyle="1">
    <w:name w:val="Strong1"/>
    <w:qFormat w:val="1"/>
    <w:rPr>
      <w:b w:val="1"/>
      <w:bCs w:val="1"/>
    </w:rPr>
  </w:style>
  <w:style w:type="paragraph" w:styleId="ListParagraph">
    <w:name w:val="List Paragraph"/>
    <w:qFormat w:val="1"/>
  </w:style>
  <w:style w:type="character" w:styleId="Hyperlink">
    <w:name w:val="Hyperlink"/>
    <w:uiPriority w:val="99"/>
    <w:unhideWhenUsed w:val="1"/>
    <w:rPr>
      <w:color w:val="0563c1"/>
      <w:u w:val="single"/>
    </w:rPr>
  </w:style>
  <w:style w:type="character" w:styleId="FootnoteReference">
    <w:name w:val="footnote reference"/>
    <w:uiPriority w:val="99"/>
    <w:semiHidden w:val="1"/>
    <w:unhideWhenUsed w:val="1"/>
    <w:rPr>
      <w:vertAlign w:val="superscript"/>
    </w:rPr>
  </w:style>
  <w:style w:type="paragraph" w:styleId="FootnoteText">
    <w:name w:val="footnote text"/>
    <w:link w:val="FootnoteTextChar"/>
    <w:uiPriority w:val="99"/>
    <w:semiHidden w:val="1"/>
    <w:unhideWhenUsed w:val="1"/>
    <w:rPr>
      <w:sz w:val="20"/>
      <w:szCs w:val="20"/>
    </w:rPr>
  </w:style>
  <w:style w:type="character" w:styleId="FootnoteTextChar" w:customStyle="1">
    <w:name w:val="Footnote Text Char"/>
    <w:link w:val="FootnoteText"/>
    <w:uiPriority w:val="99"/>
    <w:semiHidden w:val="1"/>
    <w:unhideWhenUsed w:val="1"/>
    <w:rPr>
      <w:sz w:val="20"/>
      <w:szCs w:val="20"/>
    </w:rPr>
  </w:style>
  <w:style w:type="character" w:styleId="EndnoteReference">
    <w:name w:val="endnote reference"/>
    <w:uiPriority w:val="99"/>
    <w:semiHidden w:val="1"/>
    <w:unhideWhenUsed w:val="1"/>
    <w:rPr>
      <w:vertAlign w:val="superscript"/>
    </w:rPr>
  </w:style>
  <w:style w:type="paragraph" w:styleId="EndnoteText">
    <w:name w:val="endnote text"/>
    <w:link w:val="EndnoteTextChar"/>
    <w:uiPriority w:val="99"/>
    <w:semiHidden w:val="1"/>
    <w:unhideWhenUsed w:val="1"/>
    <w:rPr>
      <w:sz w:val="20"/>
      <w:szCs w:val="20"/>
    </w:rPr>
  </w:style>
  <w:style w:type="character" w:styleId="EndnoteTextChar" w:customStyle="1">
    <w:name w:val="Endnote Text Char"/>
    <w:link w:val="EndnoteText"/>
    <w:uiPriority w:val="99"/>
    <w:semiHidden w:val="1"/>
    <w:unhideWhenUsed w:val="1"/>
    <w:rPr>
      <w:sz w:val="20"/>
      <w:szCs w:val="20"/>
    </w:rPr>
  </w:style>
  <w:style w:type="paragraph" w:styleId="Header">
    <w:name w:val="header"/>
    <w:basedOn w:val="Normal"/>
    <w:link w:val="HeaderChar"/>
    <w:uiPriority w:val="99"/>
    <w:unhideWhenUsed w:val="1"/>
    <w:rsid w:val="00F33606"/>
    <w:pPr>
      <w:tabs>
        <w:tab w:val="center" w:pos="4513"/>
        <w:tab w:val="right" w:pos="9026"/>
      </w:tabs>
    </w:pPr>
  </w:style>
  <w:style w:type="character" w:styleId="HeaderChar" w:customStyle="1">
    <w:name w:val="Header Char"/>
    <w:basedOn w:val="DefaultParagraphFont"/>
    <w:link w:val="Header"/>
    <w:uiPriority w:val="99"/>
    <w:rsid w:val="00F33606"/>
  </w:style>
  <w:style w:type="paragraph" w:styleId="Footer">
    <w:name w:val="footer"/>
    <w:basedOn w:val="Normal"/>
    <w:link w:val="FooterChar"/>
    <w:uiPriority w:val="99"/>
    <w:unhideWhenUsed w:val="1"/>
    <w:rsid w:val="00F33606"/>
    <w:pPr>
      <w:tabs>
        <w:tab w:val="center" w:pos="4513"/>
        <w:tab w:val="right" w:pos="9026"/>
      </w:tabs>
    </w:pPr>
  </w:style>
  <w:style w:type="character" w:styleId="FooterChar" w:customStyle="1">
    <w:name w:val="Footer Char"/>
    <w:basedOn w:val="DefaultParagraphFont"/>
    <w:link w:val="Footer"/>
    <w:uiPriority w:val="99"/>
    <w:rsid w:val="00F33606"/>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k1M0DxkoVGfhn0XIpCetM987iw==">CgMxLjA4AHIhMXdBLS15Q0owSGducl9NM1RWU1FleVhucEJUWnV5azN1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2026-08-31T06:37:00Z</dcterms:created>
  <dc:creator>Un-named</dc:creator>
</cp:coreProperties>
</file>